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9D0F9" w14:textId="27A08E67" w:rsidR="004E5ED5" w:rsidRPr="00166B06" w:rsidRDefault="00126CFC" w:rsidP="004E5ED5">
      <w:pPr>
        <w:jc w:val="both"/>
        <w:rPr>
          <w:b/>
          <w:color w:val="A3B72B"/>
          <w:u w:val="single"/>
        </w:rPr>
      </w:pPr>
      <w:r w:rsidRPr="00166B06">
        <w:rPr>
          <w:b/>
          <w:color w:val="A3B72B"/>
          <w:u w:val="single"/>
        </w:rPr>
        <w:t xml:space="preserve">CONTEXTE DU </w:t>
      </w:r>
      <w:r w:rsidR="00E22A00">
        <w:rPr>
          <w:b/>
          <w:color w:val="A3B72B"/>
          <w:u w:val="single"/>
        </w:rPr>
        <w:t>PROJET</w:t>
      </w:r>
      <w:r w:rsidR="004E5ED5" w:rsidRPr="00166B06">
        <w:rPr>
          <w:b/>
          <w:color w:val="A3B72B"/>
          <w:u w:val="single"/>
        </w:rPr>
        <w:t xml:space="preserve"> :</w:t>
      </w:r>
      <w:bookmarkStart w:id="0" w:name="_GoBack"/>
      <w:bookmarkEnd w:id="0"/>
    </w:p>
    <w:p w14:paraId="41A08E35" w14:textId="35D49EF8" w:rsidR="00C473CB" w:rsidRDefault="00C473CB" w:rsidP="00C473CB">
      <w:pPr>
        <w:jc w:val="both"/>
      </w:pPr>
      <w:r>
        <w:t xml:space="preserve">Le CRITT Agroalimentaire </w:t>
      </w:r>
      <w:r w:rsidR="00166B06">
        <w:t>SUD</w:t>
      </w:r>
      <w:r>
        <w:t>, est un centre d’appui technique régional qui accompagne les industries agroalimentaires régionales dans leur développement.</w:t>
      </w:r>
      <w:r w:rsidR="00B81BD3">
        <w:t xml:space="preserve"> </w:t>
      </w:r>
      <w:r w:rsidR="00F65F67" w:rsidRPr="00F65F67">
        <w:t xml:space="preserve">Le CRITT Agroalimentaire </w:t>
      </w:r>
      <w:r w:rsidR="00166B06">
        <w:t>SUD</w:t>
      </w:r>
      <w:r w:rsidR="00F65F67" w:rsidRPr="00F65F67">
        <w:t xml:space="preserve"> fait partie, avec l’ARIA Sud</w:t>
      </w:r>
      <w:r w:rsidR="00F65F67">
        <w:t xml:space="preserve"> et</w:t>
      </w:r>
      <w:r w:rsidR="00F65F67" w:rsidRPr="00F65F67">
        <w:t xml:space="preserve"> l’IFRIA PACA de </w:t>
      </w:r>
      <w:hyperlink r:id="rId8" w:history="1">
        <w:r w:rsidR="00F65F67" w:rsidRPr="00F65F67">
          <w:rPr>
            <w:rStyle w:val="Lienhypertexte"/>
          </w:rPr>
          <w:t>Food In Provence-Alpes-Côte d’Azur</w:t>
        </w:r>
      </w:hyperlink>
      <w:r w:rsidR="00F65F67" w:rsidRPr="00F65F67">
        <w:t xml:space="preserve">, le réseau régional des organisations professionnelles au service de la performance globale des entreprises agroalimentaires de la région, </w:t>
      </w:r>
      <w:r w:rsidR="00F65F67">
        <w:t xml:space="preserve">qui </w:t>
      </w:r>
      <w:r w:rsidR="00F65F67" w:rsidRPr="00F65F67">
        <w:t>apporte des services efficaces et complémentaires pour répondre à l’ensemble des besoins et métiers du secteur.</w:t>
      </w:r>
      <w:r w:rsidR="00F65F67">
        <w:t xml:space="preserve"> Le réseau compte environ 230 </w:t>
      </w:r>
      <w:r w:rsidR="00D53A5A">
        <w:t xml:space="preserve">adhérents </w:t>
      </w:r>
      <w:r w:rsidR="00F65F67">
        <w:t>entreprises de l’agroalimentaire régionale. Mais c’est p</w:t>
      </w:r>
      <w:r>
        <w:t xml:space="preserve">lus de 500 entreprises </w:t>
      </w:r>
      <w:r w:rsidR="00F65F67">
        <w:t xml:space="preserve">qui </w:t>
      </w:r>
      <w:r>
        <w:t xml:space="preserve">bénéficient des services du </w:t>
      </w:r>
      <w:r w:rsidR="0030623A">
        <w:t>CRITT</w:t>
      </w:r>
      <w:r>
        <w:t xml:space="preserve"> Agroalimentaire chaque année. </w:t>
      </w:r>
    </w:p>
    <w:p w14:paraId="5AF74B44" w14:textId="52D6B84F" w:rsidR="00E22A00" w:rsidRPr="00532549" w:rsidRDefault="00E22A00" w:rsidP="0043188B">
      <w:pPr>
        <w:jc w:val="both"/>
      </w:pPr>
      <w:r>
        <w:t>L’</w:t>
      </w:r>
      <w:proofErr w:type="spellStart"/>
      <w:r>
        <w:t>upcycling</w:t>
      </w:r>
      <w:proofErr w:type="spellEnd"/>
      <w:r>
        <w:t xml:space="preserve"> consiste à transformer des coproduits, ou des produits peu valorisés, ou considérés comme des déchets, en de nouveaux matériaux ou produits qui seront perçus comme étant de plus grande qualité.</w:t>
      </w:r>
      <w:r w:rsidR="0043188B">
        <w:t xml:space="preserve"> La valorisation des coproduits peut être une source d’inspiration et d’opportunités pour les différents acteurs de la filière. </w:t>
      </w:r>
      <w:r w:rsidR="00B81BD3">
        <w:t xml:space="preserve">Parmi les principaux coproduits utilisés en alimentation humaine, on connait par exemple la drêche de bière, </w:t>
      </w:r>
      <w:proofErr w:type="spellStart"/>
      <w:r w:rsidR="00B81BD3">
        <w:t>l’okara</w:t>
      </w:r>
      <w:proofErr w:type="spellEnd"/>
      <w:r w:rsidR="00B81BD3">
        <w:t>, le marc de café ou encore les tourteaux de graines utilisées pour leurs huiles.</w:t>
      </w:r>
    </w:p>
    <w:p w14:paraId="1BB3DD14" w14:textId="29EBFDC4" w:rsidR="00C473CB" w:rsidRPr="00166B06" w:rsidRDefault="00126CFC" w:rsidP="004E5ED5">
      <w:pPr>
        <w:jc w:val="both"/>
        <w:rPr>
          <w:b/>
          <w:color w:val="A3B72B"/>
          <w:u w:val="single"/>
        </w:rPr>
      </w:pPr>
      <w:r w:rsidRPr="00166B06">
        <w:rPr>
          <w:b/>
          <w:color w:val="A3B72B"/>
          <w:u w:val="single"/>
        </w:rPr>
        <w:t xml:space="preserve">OBJECTIFS DU </w:t>
      </w:r>
      <w:r w:rsidR="00E22A00">
        <w:rPr>
          <w:b/>
          <w:color w:val="A3B72B"/>
          <w:u w:val="single"/>
        </w:rPr>
        <w:t>PROJET TUTORE</w:t>
      </w:r>
    </w:p>
    <w:p w14:paraId="7BAC6D40" w14:textId="398B5249" w:rsidR="00854409" w:rsidRDefault="00C473CB" w:rsidP="00054DB6">
      <w:pPr>
        <w:jc w:val="both"/>
      </w:pPr>
      <w:r>
        <w:t>L’objectif du</w:t>
      </w:r>
      <w:r w:rsidR="00E22A00">
        <w:t xml:space="preserve"> projet tutoré</w:t>
      </w:r>
      <w:r>
        <w:t xml:space="preserve"> est</w:t>
      </w:r>
      <w:r w:rsidR="00E22A00">
        <w:t xml:space="preserve"> </w:t>
      </w:r>
      <w:r w:rsidR="00854409">
        <w:t>de mieux connaitre</w:t>
      </w:r>
      <w:r w:rsidR="002061A5">
        <w:t xml:space="preserve"> les enjeux de l’</w:t>
      </w:r>
      <w:proofErr w:type="spellStart"/>
      <w:r w:rsidR="002061A5">
        <w:t>upcycling</w:t>
      </w:r>
      <w:proofErr w:type="spellEnd"/>
      <w:r w:rsidR="002061A5">
        <w:t xml:space="preserve"> en alimentation humaine </w:t>
      </w:r>
      <w:r w:rsidR="00854409" w:rsidRPr="007C2B0A">
        <w:rPr>
          <w:i/>
        </w:rPr>
        <w:t>(règlementation, acceptabilité du consommateur, standardisation</w:t>
      </w:r>
      <w:r w:rsidR="00854409">
        <w:rPr>
          <w:i/>
        </w:rPr>
        <w:t>,</w:t>
      </w:r>
      <w:r w:rsidR="00854409" w:rsidRPr="007C2B0A">
        <w:rPr>
          <w:i/>
        </w:rPr>
        <w:t xml:space="preserve"> freins </w:t>
      </w:r>
      <w:r w:rsidR="00854409">
        <w:rPr>
          <w:i/>
        </w:rPr>
        <w:t>comme le prix, la concurrence avec d’autres filières de valorisation comme l’énergie</w:t>
      </w:r>
      <w:r w:rsidR="00B81BD3">
        <w:rPr>
          <w:i/>
        </w:rPr>
        <w:t xml:space="preserve"> ou la cosmétique </w:t>
      </w:r>
      <w:r w:rsidR="00854409" w:rsidRPr="007C2B0A">
        <w:rPr>
          <w:i/>
        </w:rPr>
        <w:t xml:space="preserve">mais aussi </w:t>
      </w:r>
      <w:r w:rsidR="00854409">
        <w:rPr>
          <w:i/>
        </w:rPr>
        <w:t xml:space="preserve">les </w:t>
      </w:r>
      <w:r w:rsidR="00854409" w:rsidRPr="007C2B0A">
        <w:rPr>
          <w:i/>
        </w:rPr>
        <w:t>opportunités)</w:t>
      </w:r>
      <w:r w:rsidR="00B81BD3">
        <w:t>.</w:t>
      </w:r>
    </w:p>
    <w:p w14:paraId="0D0B4639" w14:textId="075D5232" w:rsidR="00B81BD3" w:rsidRDefault="00B81BD3" w:rsidP="00054DB6">
      <w:pPr>
        <w:jc w:val="both"/>
      </w:pPr>
      <w:r>
        <w:t>Ce projet sera bibliographique et ces résultats pourront être validés par des interviews d’entreprises agroalimentaires de la région SUD PACA qui pourront donner leur avis en matière d’élimination et de valorisation de leurs biodéchets.</w:t>
      </w:r>
    </w:p>
    <w:p w14:paraId="4AD79FFE" w14:textId="21429DDD" w:rsidR="00854409" w:rsidRPr="00E22A00" w:rsidRDefault="00E22A00" w:rsidP="00054DB6">
      <w:pPr>
        <w:jc w:val="both"/>
      </w:pPr>
      <w:r>
        <w:t>Une r</w:t>
      </w:r>
      <w:r w:rsidR="00166B06">
        <w:t xml:space="preserve">éflexion sur des solutions à mettre en place pour transformer </w:t>
      </w:r>
      <w:r>
        <w:t xml:space="preserve">des </w:t>
      </w:r>
      <w:r w:rsidR="00166B06">
        <w:t>contrainte</w:t>
      </w:r>
      <w:r>
        <w:t>s</w:t>
      </w:r>
      <w:r w:rsidR="00166B06">
        <w:t xml:space="preserve"> en opportunité</w:t>
      </w:r>
      <w:r>
        <w:t>s</w:t>
      </w:r>
      <w:r w:rsidR="00166B06">
        <w:t xml:space="preserve"> </w:t>
      </w:r>
      <w:r>
        <w:t xml:space="preserve">est </w:t>
      </w:r>
      <w:r w:rsidR="00B81BD3">
        <w:t>au terme</w:t>
      </w:r>
      <w:r>
        <w:t xml:space="preserve"> </w:t>
      </w:r>
      <w:r w:rsidR="00B81BD3">
        <w:t xml:space="preserve">du projet, </w:t>
      </w:r>
      <w:r>
        <w:t>attendu</w:t>
      </w:r>
      <w:r w:rsidR="00B81BD3">
        <w:t>.</w:t>
      </w:r>
    </w:p>
    <w:p w14:paraId="5BAB4DA1" w14:textId="77777777" w:rsidR="005A51B5" w:rsidRPr="00E22A00" w:rsidRDefault="005A51B5" w:rsidP="00E22A00">
      <w:pPr>
        <w:spacing w:after="0" w:line="240" w:lineRule="auto"/>
        <w:jc w:val="both"/>
        <w:rPr>
          <w:color w:val="000000" w:themeColor="text1"/>
        </w:rPr>
      </w:pPr>
    </w:p>
    <w:p w14:paraId="143A5BE1" w14:textId="5AEA3B25" w:rsidR="00C40528" w:rsidRPr="00F309EE" w:rsidRDefault="00E22A00" w:rsidP="0076481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rPr>
      </w:pPr>
      <w:r w:rsidRPr="00F309EE">
        <w:rPr>
          <w:rFonts w:cstheme="minorHAnsi"/>
          <w:b/>
        </w:rPr>
        <w:t xml:space="preserve">Contact Caroline ROUVEYROL </w:t>
      </w:r>
      <w:hyperlink r:id="rId9" w:history="1">
        <w:r w:rsidRPr="00F309EE">
          <w:rPr>
            <w:rStyle w:val="Lienhypertexte"/>
            <w:b/>
          </w:rPr>
          <w:t>caroline.rouveyrol@critt-iaa-paca.com</w:t>
        </w:r>
      </w:hyperlink>
    </w:p>
    <w:p w14:paraId="23C98853" w14:textId="66EBDC98" w:rsidR="00054DB6" w:rsidRPr="00054DB6" w:rsidRDefault="00054DB6" w:rsidP="00054DB6">
      <w:pPr>
        <w:jc w:val="both"/>
        <w:rPr>
          <w:b/>
          <w:color w:val="000000" w:themeColor="text1"/>
        </w:rPr>
      </w:pPr>
    </w:p>
    <w:sectPr w:rsidR="00054DB6" w:rsidRPr="00054DB6" w:rsidSect="00853A88">
      <w:headerReference w:type="default" r:id="rId10"/>
      <w:footerReference w:type="default" r:id="rId11"/>
      <w:pgSz w:w="11906" w:h="16838"/>
      <w:pgMar w:top="1417" w:right="849" w:bottom="1417" w:left="1134"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A113F" w14:textId="77777777" w:rsidR="0049048E" w:rsidRDefault="0049048E" w:rsidP="0049048E">
      <w:pPr>
        <w:spacing w:after="0" w:line="240" w:lineRule="auto"/>
      </w:pPr>
      <w:r>
        <w:separator/>
      </w:r>
    </w:p>
  </w:endnote>
  <w:endnote w:type="continuationSeparator" w:id="0">
    <w:p w14:paraId="0D6BFCBE" w14:textId="77777777" w:rsidR="0049048E" w:rsidRDefault="0049048E" w:rsidP="0049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7949" w14:textId="77777777" w:rsidR="003977B8" w:rsidRDefault="003977B8">
    <w:pPr>
      <w:pStyle w:val="Pieddepage"/>
    </w:pPr>
    <w:r>
      <w:rPr>
        <w:noProof/>
        <w:lang w:eastAsia="fr-FR"/>
      </w:rPr>
      <w:drawing>
        <wp:inline distT="0" distB="0" distL="0" distR="0" wp14:anchorId="6AF53AEA" wp14:editId="5CE20BAE">
          <wp:extent cx="5501640" cy="797560"/>
          <wp:effectExtent l="0" t="0" r="3810" b="2540"/>
          <wp:docPr id="60" name="Image 60" descr="signature-critt"/>
          <wp:cNvGraphicFramePr/>
          <a:graphic xmlns:a="http://schemas.openxmlformats.org/drawingml/2006/main">
            <a:graphicData uri="http://schemas.openxmlformats.org/drawingml/2006/picture">
              <pic:pic xmlns:pic="http://schemas.openxmlformats.org/drawingml/2006/picture">
                <pic:nvPicPr>
                  <pic:cNvPr id="4" name="Image 4" descr="signature-crit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900" cy="8000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6BCC" w14:textId="77777777" w:rsidR="0049048E" w:rsidRDefault="0049048E" w:rsidP="0049048E">
      <w:pPr>
        <w:spacing w:after="0" w:line="240" w:lineRule="auto"/>
      </w:pPr>
      <w:r>
        <w:separator/>
      </w:r>
    </w:p>
  </w:footnote>
  <w:footnote w:type="continuationSeparator" w:id="0">
    <w:p w14:paraId="465B934B" w14:textId="77777777" w:rsidR="0049048E" w:rsidRDefault="0049048E" w:rsidP="0049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731E" w14:textId="17143EF3" w:rsidR="00166B06" w:rsidRPr="00166B06" w:rsidRDefault="00166B06" w:rsidP="00166B06">
    <w:pPr>
      <w:jc w:val="center"/>
      <w:rPr>
        <w:b/>
        <w:color w:val="A3B72B"/>
        <w:sz w:val="28"/>
        <w:szCs w:val="28"/>
        <w:u w:val="single"/>
      </w:rPr>
    </w:pPr>
    <w:r w:rsidRPr="00166B06">
      <w:rPr>
        <w:noProof/>
        <w:color w:val="A3B72B"/>
        <w:sz w:val="28"/>
        <w:szCs w:val="28"/>
      </w:rPr>
      <w:drawing>
        <wp:anchor distT="0" distB="0" distL="114300" distR="114300" simplePos="0" relativeHeight="251658240" behindDoc="1" locked="0" layoutInCell="1" allowOverlap="1" wp14:anchorId="4B3408EA" wp14:editId="73B5E405">
          <wp:simplePos x="0" y="0"/>
          <wp:positionH relativeFrom="column">
            <wp:posOffset>-377190</wp:posOffset>
          </wp:positionH>
          <wp:positionV relativeFrom="paragraph">
            <wp:posOffset>-316230</wp:posOffset>
          </wp:positionV>
          <wp:extent cx="1369060" cy="713740"/>
          <wp:effectExtent l="0" t="0" r="2540" b="0"/>
          <wp:wrapTight wrapText="bothSides">
            <wp:wrapPolygon edited="0">
              <wp:start x="0" y="0"/>
              <wp:lineTo x="0" y="20754"/>
              <wp:lineTo x="21340" y="20754"/>
              <wp:lineTo x="213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713740"/>
                  </a:xfrm>
                  <a:prstGeom prst="rect">
                    <a:avLst/>
                  </a:prstGeom>
                  <a:noFill/>
                </pic:spPr>
              </pic:pic>
            </a:graphicData>
          </a:graphic>
          <wp14:sizeRelH relativeFrom="margin">
            <wp14:pctWidth>0</wp14:pctWidth>
          </wp14:sizeRelH>
          <wp14:sizeRelV relativeFrom="margin">
            <wp14:pctHeight>0</wp14:pctHeight>
          </wp14:sizeRelV>
        </wp:anchor>
      </w:drawing>
    </w:r>
    <w:r w:rsidRPr="00166B06">
      <w:rPr>
        <w:b/>
        <w:color w:val="A3B72B"/>
        <w:sz w:val="28"/>
        <w:szCs w:val="28"/>
        <w:u w:val="single"/>
      </w:rPr>
      <w:t xml:space="preserve">OFFRE DE </w:t>
    </w:r>
    <w:r w:rsidR="00E22A00">
      <w:rPr>
        <w:b/>
        <w:color w:val="A3B72B"/>
        <w:sz w:val="28"/>
        <w:szCs w:val="28"/>
        <w:u w:val="single"/>
      </w:rPr>
      <w:t>PROJET TUTORE</w:t>
    </w:r>
    <w:r w:rsidRPr="00166B06">
      <w:rPr>
        <w:b/>
        <w:color w:val="A3B72B"/>
        <w:sz w:val="28"/>
        <w:szCs w:val="28"/>
        <w:u w:val="single"/>
      </w:rPr>
      <w:t xml:space="preserve"> </w:t>
    </w:r>
    <w:r w:rsidRPr="00166B06">
      <w:rPr>
        <w:b/>
        <w:color w:val="A3B72B"/>
        <w:sz w:val="28"/>
        <w:szCs w:val="28"/>
      </w:rPr>
      <w:t xml:space="preserve">: </w:t>
    </w:r>
    <w:r w:rsidR="009677D0">
      <w:rPr>
        <w:b/>
        <w:color w:val="A3B72B"/>
        <w:sz w:val="28"/>
        <w:szCs w:val="28"/>
      </w:rPr>
      <w:t xml:space="preserve">R&amp;D </w:t>
    </w:r>
    <w:r w:rsidR="00E22A00">
      <w:rPr>
        <w:b/>
        <w:color w:val="A3B72B"/>
        <w:sz w:val="28"/>
        <w:szCs w:val="28"/>
      </w:rPr>
      <w:t>UPCYCLING</w:t>
    </w:r>
  </w:p>
  <w:p w14:paraId="5E016632" w14:textId="3BD4A61D" w:rsidR="0049048E" w:rsidRDefault="0049048E" w:rsidP="003977B8">
    <w:pPr>
      <w:pStyle w:val="En-tte"/>
      <w:tabs>
        <w:tab w:val="clear" w:pos="4536"/>
        <w:tab w:val="clear" w:pos="9072"/>
        <w:tab w:val="right" w:pos="81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299"/>
    <w:multiLevelType w:val="hybridMultilevel"/>
    <w:tmpl w:val="9E4E82D8"/>
    <w:lvl w:ilvl="0" w:tplc="8228A68A">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104950"/>
    <w:multiLevelType w:val="hybridMultilevel"/>
    <w:tmpl w:val="A98A8F6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197515"/>
    <w:multiLevelType w:val="hybridMultilevel"/>
    <w:tmpl w:val="D9A649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BEC06FA"/>
    <w:multiLevelType w:val="hybridMultilevel"/>
    <w:tmpl w:val="CE02CD96"/>
    <w:lvl w:ilvl="0" w:tplc="B712B4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700E9E"/>
    <w:multiLevelType w:val="hybridMultilevel"/>
    <w:tmpl w:val="C346CF14"/>
    <w:lvl w:ilvl="0" w:tplc="78364E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4D4022"/>
    <w:multiLevelType w:val="hybridMultilevel"/>
    <w:tmpl w:val="D4FC5C24"/>
    <w:lvl w:ilvl="0" w:tplc="0A302F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647FA0"/>
    <w:multiLevelType w:val="hybridMultilevel"/>
    <w:tmpl w:val="E222E9A4"/>
    <w:lvl w:ilvl="0" w:tplc="0E845F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C159AE"/>
    <w:multiLevelType w:val="hybridMultilevel"/>
    <w:tmpl w:val="7AA69528"/>
    <w:lvl w:ilvl="0" w:tplc="511622F2">
      <w:start w:val="1"/>
      <w:numFmt w:val="bullet"/>
      <w:lvlText w:val=""/>
      <w:lvlJc w:val="left"/>
      <w:pPr>
        <w:ind w:left="720" w:hanging="360"/>
      </w:pPr>
      <w:rPr>
        <w:rFonts w:ascii="Symbol" w:hAnsi="Symbol" w:hint="default"/>
        <w:b w:val="0"/>
        <w:i w:val="0"/>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CB"/>
    <w:rsid w:val="00041241"/>
    <w:rsid w:val="00054DB6"/>
    <w:rsid w:val="000D479B"/>
    <w:rsid w:val="001253CB"/>
    <w:rsid w:val="00126CFC"/>
    <w:rsid w:val="00132BAC"/>
    <w:rsid w:val="00166B06"/>
    <w:rsid w:val="001A4EFF"/>
    <w:rsid w:val="002061A5"/>
    <w:rsid w:val="00210F94"/>
    <w:rsid w:val="0030623A"/>
    <w:rsid w:val="003977B8"/>
    <w:rsid w:val="003A25D3"/>
    <w:rsid w:val="003C0FB4"/>
    <w:rsid w:val="0043188B"/>
    <w:rsid w:val="00463784"/>
    <w:rsid w:val="00466CD9"/>
    <w:rsid w:val="0049048E"/>
    <w:rsid w:val="004E5ED5"/>
    <w:rsid w:val="00530713"/>
    <w:rsid w:val="00532549"/>
    <w:rsid w:val="00572328"/>
    <w:rsid w:val="005A51B5"/>
    <w:rsid w:val="005C6244"/>
    <w:rsid w:val="005C70A3"/>
    <w:rsid w:val="0071050A"/>
    <w:rsid w:val="007314D2"/>
    <w:rsid w:val="0076481B"/>
    <w:rsid w:val="00853A88"/>
    <w:rsid w:val="00854409"/>
    <w:rsid w:val="0087432C"/>
    <w:rsid w:val="009677D0"/>
    <w:rsid w:val="009C6190"/>
    <w:rsid w:val="00B42DE2"/>
    <w:rsid w:val="00B81BD3"/>
    <w:rsid w:val="00C05382"/>
    <w:rsid w:val="00C40528"/>
    <w:rsid w:val="00C473CB"/>
    <w:rsid w:val="00D53A5A"/>
    <w:rsid w:val="00E22A00"/>
    <w:rsid w:val="00F309EE"/>
    <w:rsid w:val="00F65F67"/>
    <w:rsid w:val="00FC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500E79"/>
  <w15:chartTrackingRefBased/>
  <w15:docId w15:val="{36633960-0752-49A4-AFE2-19445F2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73CB"/>
    <w:pPr>
      <w:ind w:left="720"/>
      <w:contextualSpacing/>
    </w:pPr>
  </w:style>
  <w:style w:type="character" w:styleId="Lienhypertexte">
    <w:name w:val="Hyperlink"/>
    <w:basedOn w:val="Policepardfaut"/>
    <w:uiPriority w:val="99"/>
    <w:unhideWhenUsed/>
    <w:rsid w:val="00054DB6"/>
    <w:rPr>
      <w:color w:val="0563C1" w:themeColor="hyperlink"/>
      <w:u w:val="single"/>
    </w:rPr>
  </w:style>
  <w:style w:type="character" w:customStyle="1" w:styleId="Mentionnonrsolue1">
    <w:name w:val="Mention non résolue1"/>
    <w:basedOn w:val="Policepardfaut"/>
    <w:uiPriority w:val="99"/>
    <w:semiHidden/>
    <w:unhideWhenUsed/>
    <w:rsid w:val="00054DB6"/>
    <w:rPr>
      <w:color w:val="605E5C"/>
      <w:shd w:val="clear" w:color="auto" w:fill="E1DFDD"/>
    </w:rPr>
  </w:style>
  <w:style w:type="paragraph" w:styleId="En-tte">
    <w:name w:val="header"/>
    <w:basedOn w:val="Normal"/>
    <w:link w:val="En-tteCar"/>
    <w:uiPriority w:val="99"/>
    <w:unhideWhenUsed/>
    <w:rsid w:val="0049048E"/>
    <w:pPr>
      <w:tabs>
        <w:tab w:val="center" w:pos="4536"/>
        <w:tab w:val="right" w:pos="9072"/>
      </w:tabs>
      <w:spacing w:after="0" w:line="240" w:lineRule="auto"/>
    </w:pPr>
  </w:style>
  <w:style w:type="character" w:customStyle="1" w:styleId="En-tteCar">
    <w:name w:val="En-tête Car"/>
    <w:basedOn w:val="Policepardfaut"/>
    <w:link w:val="En-tte"/>
    <w:uiPriority w:val="99"/>
    <w:rsid w:val="0049048E"/>
  </w:style>
  <w:style w:type="paragraph" w:styleId="Pieddepage">
    <w:name w:val="footer"/>
    <w:basedOn w:val="Normal"/>
    <w:link w:val="PieddepageCar"/>
    <w:uiPriority w:val="99"/>
    <w:unhideWhenUsed/>
    <w:rsid w:val="004904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048E"/>
  </w:style>
  <w:style w:type="character" w:styleId="Marquedecommentaire">
    <w:name w:val="annotation reference"/>
    <w:basedOn w:val="Policepardfaut"/>
    <w:uiPriority w:val="99"/>
    <w:semiHidden/>
    <w:unhideWhenUsed/>
    <w:rsid w:val="0030623A"/>
    <w:rPr>
      <w:sz w:val="16"/>
      <w:szCs w:val="16"/>
    </w:rPr>
  </w:style>
  <w:style w:type="paragraph" w:styleId="Commentaire">
    <w:name w:val="annotation text"/>
    <w:basedOn w:val="Normal"/>
    <w:link w:val="CommentaireCar"/>
    <w:uiPriority w:val="99"/>
    <w:semiHidden/>
    <w:unhideWhenUsed/>
    <w:rsid w:val="0030623A"/>
    <w:pPr>
      <w:spacing w:line="240" w:lineRule="auto"/>
    </w:pPr>
    <w:rPr>
      <w:sz w:val="20"/>
      <w:szCs w:val="20"/>
    </w:rPr>
  </w:style>
  <w:style w:type="character" w:customStyle="1" w:styleId="CommentaireCar">
    <w:name w:val="Commentaire Car"/>
    <w:basedOn w:val="Policepardfaut"/>
    <w:link w:val="Commentaire"/>
    <w:uiPriority w:val="99"/>
    <w:semiHidden/>
    <w:rsid w:val="0030623A"/>
    <w:rPr>
      <w:sz w:val="20"/>
      <w:szCs w:val="20"/>
    </w:rPr>
  </w:style>
  <w:style w:type="paragraph" w:styleId="Objetducommentaire">
    <w:name w:val="annotation subject"/>
    <w:basedOn w:val="Commentaire"/>
    <w:next w:val="Commentaire"/>
    <w:link w:val="ObjetducommentaireCar"/>
    <w:uiPriority w:val="99"/>
    <w:semiHidden/>
    <w:unhideWhenUsed/>
    <w:rsid w:val="0030623A"/>
    <w:rPr>
      <w:b/>
      <w:bCs/>
    </w:rPr>
  </w:style>
  <w:style w:type="character" w:customStyle="1" w:styleId="ObjetducommentaireCar">
    <w:name w:val="Objet du commentaire Car"/>
    <w:basedOn w:val="CommentaireCar"/>
    <w:link w:val="Objetducommentaire"/>
    <w:uiPriority w:val="99"/>
    <w:semiHidden/>
    <w:rsid w:val="0030623A"/>
    <w:rPr>
      <w:b/>
      <w:bCs/>
      <w:sz w:val="20"/>
      <w:szCs w:val="20"/>
    </w:rPr>
  </w:style>
  <w:style w:type="paragraph" w:styleId="Textedebulles">
    <w:name w:val="Balloon Text"/>
    <w:basedOn w:val="Normal"/>
    <w:link w:val="TextedebullesCar"/>
    <w:uiPriority w:val="99"/>
    <w:semiHidden/>
    <w:unhideWhenUsed/>
    <w:rsid w:val="003062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623A"/>
    <w:rPr>
      <w:rFonts w:ascii="Segoe UI" w:hAnsi="Segoe UI" w:cs="Segoe UI"/>
      <w:sz w:val="18"/>
      <w:szCs w:val="18"/>
    </w:rPr>
  </w:style>
  <w:style w:type="character" w:styleId="Mentionnonrsolue">
    <w:name w:val="Unresolved Mention"/>
    <w:basedOn w:val="Policepardfaut"/>
    <w:uiPriority w:val="99"/>
    <w:semiHidden/>
    <w:unhideWhenUsed/>
    <w:rsid w:val="00E22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inpaca.com/2021/09/24/webinaire-naturalite-une-tendance-de-fond-menant-a-la-reformulation-des-produi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oline.rouveyrol@critt-iaa-pac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F98B-84E2-437D-92A9-A46DBA53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341</Words>
  <Characters>1880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estelle.marin</dc:creator>
  <cp:keywords/>
  <dc:description/>
  <cp:lastModifiedBy>Caroline Rouveyrol</cp:lastModifiedBy>
  <cp:revision>6</cp:revision>
  <dcterms:created xsi:type="dcterms:W3CDTF">2023-09-25T07:52:00Z</dcterms:created>
  <dcterms:modified xsi:type="dcterms:W3CDTF">2023-09-25T20:05:00Z</dcterms:modified>
</cp:coreProperties>
</file>