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285" w:rsidRPr="00CB4C68" w:rsidRDefault="00CB4C68">
      <w:pPr>
        <w:rPr>
          <w:sz w:val="24"/>
          <w:szCs w:val="24"/>
        </w:rPr>
      </w:pPr>
      <w:r w:rsidRPr="00372074">
        <w:rPr>
          <w:rFonts w:ascii="Calibri" w:hAnsi="Calibri"/>
          <w:noProof/>
          <w:lang w:eastAsia="fr-FR"/>
        </w:rPr>
        <w:drawing>
          <wp:inline distT="0" distB="0" distL="0" distR="0">
            <wp:extent cx="952500" cy="260350"/>
            <wp:effectExtent l="0" t="0" r="0" b="6350"/>
            <wp:docPr id="1" name="Image 1" descr="Logo-Signature-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ignature-INRA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260350"/>
                    </a:xfrm>
                    <a:prstGeom prst="rect">
                      <a:avLst/>
                    </a:prstGeom>
                    <a:noFill/>
                    <a:ln>
                      <a:noFill/>
                    </a:ln>
                  </pic:spPr>
                </pic:pic>
              </a:graphicData>
            </a:graphic>
          </wp:inline>
        </w:drawing>
      </w:r>
      <w:r w:rsidR="00FD5888">
        <w:rPr>
          <w:sz w:val="24"/>
          <w:szCs w:val="24"/>
        </w:rPr>
        <w:tab/>
      </w:r>
      <w:r w:rsidR="00FD5888">
        <w:rPr>
          <w:sz w:val="24"/>
          <w:szCs w:val="24"/>
        </w:rPr>
        <w:tab/>
      </w:r>
      <w:r w:rsidR="00FD5888">
        <w:rPr>
          <w:sz w:val="24"/>
          <w:szCs w:val="24"/>
        </w:rPr>
        <w:tab/>
      </w:r>
      <w:r w:rsidR="00FD5888">
        <w:rPr>
          <w:sz w:val="24"/>
          <w:szCs w:val="24"/>
        </w:rPr>
        <w:tab/>
      </w:r>
      <w:r w:rsidR="00FD5888">
        <w:rPr>
          <w:sz w:val="24"/>
          <w:szCs w:val="24"/>
        </w:rPr>
        <w:tab/>
      </w:r>
      <w:r w:rsidR="00FD5888">
        <w:rPr>
          <w:sz w:val="24"/>
          <w:szCs w:val="24"/>
        </w:rPr>
        <w:tab/>
      </w:r>
      <w:r w:rsidR="00FD5888">
        <w:rPr>
          <w:sz w:val="24"/>
          <w:szCs w:val="24"/>
        </w:rPr>
        <w:tab/>
      </w:r>
    </w:p>
    <w:p w:rsidR="00207057" w:rsidRPr="00D4469E" w:rsidRDefault="00CB4C68" w:rsidP="00CB4C68">
      <w:pPr>
        <w:jc w:val="center"/>
        <w:rPr>
          <w:b/>
          <w:sz w:val="24"/>
          <w:szCs w:val="24"/>
          <w:lang w:val="en-US"/>
        </w:rPr>
      </w:pPr>
      <w:proofErr w:type="spellStart"/>
      <w:r w:rsidRPr="00D4469E">
        <w:rPr>
          <w:b/>
          <w:i/>
          <w:sz w:val="24"/>
          <w:szCs w:val="24"/>
          <w:lang w:val="en-US"/>
        </w:rPr>
        <w:t>Implanteus</w:t>
      </w:r>
      <w:proofErr w:type="spellEnd"/>
      <w:r w:rsidRPr="00D4469E">
        <w:rPr>
          <w:b/>
          <w:i/>
          <w:sz w:val="24"/>
          <w:szCs w:val="24"/>
          <w:lang w:val="en-US"/>
        </w:rPr>
        <w:t xml:space="preserve"> Graduate School </w:t>
      </w:r>
      <w:r w:rsidRPr="00D4469E">
        <w:rPr>
          <w:b/>
          <w:sz w:val="24"/>
          <w:szCs w:val="24"/>
          <w:lang w:val="en-US"/>
        </w:rPr>
        <w:t>Academic</w:t>
      </w:r>
    </w:p>
    <w:p w:rsidR="00CB4C68" w:rsidRPr="00D4469E" w:rsidRDefault="00CB4C68" w:rsidP="00CB4C68">
      <w:pPr>
        <w:jc w:val="center"/>
        <w:rPr>
          <w:b/>
          <w:sz w:val="24"/>
          <w:szCs w:val="24"/>
          <w:lang w:val="en-US"/>
        </w:rPr>
      </w:pPr>
      <w:r w:rsidRPr="00D4469E">
        <w:rPr>
          <w:b/>
          <w:sz w:val="24"/>
          <w:szCs w:val="24"/>
          <w:lang w:val="en-US"/>
        </w:rPr>
        <w:t xml:space="preserve"> Year 2021 - 2022 </w:t>
      </w:r>
      <w:r w:rsidRPr="00D4469E">
        <w:rPr>
          <w:b/>
          <w:sz w:val="24"/>
          <w:szCs w:val="24"/>
          <w:lang w:val="en-US"/>
        </w:rPr>
        <w:br/>
        <w:t>Proposal of M2 Internship</w:t>
      </w:r>
    </w:p>
    <w:p w:rsidR="00CB4C68" w:rsidRPr="00D4469E" w:rsidRDefault="00AC4D4C" w:rsidP="00CB4C68">
      <w:pPr>
        <w:rPr>
          <w:b/>
          <w:i/>
          <w:sz w:val="24"/>
          <w:szCs w:val="24"/>
          <w:lang w:val="en-US"/>
        </w:rPr>
      </w:pPr>
      <w:r w:rsidRPr="00D4469E">
        <w:rPr>
          <w:b/>
          <w:i/>
          <w:sz w:val="24"/>
          <w:szCs w:val="24"/>
          <w:lang w:val="en-US"/>
        </w:rPr>
        <w:t>Title:</w:t>
      </w:r>
      <w:r w:rsidR="00CB4C68" w:rsidRPr="00D4469E">
        <w:rPr>
          <w:b/>
          <w:i/>
          <w:sz w:val="24"/>
          <w:szCs w:val="24"/>
          <w:lang w:val="en-US"/>
        </w:rPr>
        <w:t xml:space="preserve"> Melon diversity and reproductive barriers </w:t>
      </w:r>
    </w:p>
    <w:p w:rsidR="00CB4C68" w:rsidRPr="00D4469E" w:rsidRDefault="00AC4D4C" w:rsidP="00207057">
      <w:pPr>
        <w:spacing w:after="0"/>
        <w:rPr>
          <w:sz w:val="24"/>
          <w:szCs w:val="24"/>
          <w:lang w:val="en-US"/>
        </w:rPr>
      </w:pPr>
      <w:r w:rsidRPr="00D4469E">
        <w:rPr>
          <w:b/>
          <w:sz w:val="24"/>
          <w:szCs w:val="24"/>
          <w:lang w:val="en-US"/>
        </w:rPr>
        <w:t>Contact:</w:t>
      </w:r>
      <w:r w:rsidR="00CB4C68" w:rsidRPr="00D4469E">
        <w:rPr>
          <w:sz w:val="24"/>
          <w:szCs w:val="24"/>
          <w:lang w:val="en-US"/>
        </w:rPr>
        <w:t xml:space="preserve"> Catherine Dogimont, INRAE Research Director, </w:t>
      </w:r>
      <w:hyperlink r:id="rId5" w:history="1">
        <w:r w:rsidR="00CB4C68" w:rsidRPr="00D4469E">
          <w:rPr>
            <w:rStyle w:val="Lienhypertexte"/>
            <w:sz w:val="24"/>
            <w:szCs w:val="24"/>
            <w:lang w:val="en-US"/>
          </w:rPr>
          <w:t>catherine.dogimont@inrae.fr</w:t>
        </w:r>
      </w:hyperlink>
    </w:p>
    <w:p w:rsidR="00207057" w:rsidRDefault="00CB4C68" w:rsidP="00207057">
      <w:pPr>
        <w:spacing w:after="0"/>
        <w:rPr>
          <w:sz w:val="24"/>
          <w:szCs w:val="24"/>
        </w:rPr>
      </w:pPr>
      <w:r w:rsidRPr="00CB4C68">
        <w:rPr>
          <w:sz w:val="24"/>
          <w:szCs w:val="24"/>
        </w:rPr>
        <w:t>UR 1052, Génétique et Amélioration des Fruits et Légumes (GAFL), Domaine St Maurice,</w:t>
      </w:r>
    </w:p>
    <w:p w:rsidR="00CB4C68" w:rsidRDefault="00CB4C68" w:rsidP="00207057">
      <w:pPr>
        <w:spacing w:after="0"/>
        <w:rPr>
          <w:sz w:val="24"/>
          <w:szCs w:val="24"/>
        </w:rPr>
      </w:pPr>
      <w:r w:rsidRPr="00CB4C68">
        <w:rPr>
          <w:sz w:val="24"/>
          <w:szCs w:val="24"/>
        </w:rPr>
        <w:t>67 allée des Chênes CS 60094, 84143 Montfavet cedex</w:t>
      </w:r>
    </w:p>
    <w:p w:rsidR="00CB4C68" w:rsidRPr="00D4469E" w:rsidRDefault="00AC4D4C" w:rsidP="00207057">
      <w:pPr>
        <w:spacing w:after="0"/>
        <w:rPr>
          <w:lang w:val="en-US"/>
        </w:rPr>
      </w:pPr>
      <w:r w:rsidRPr="00D4469E">
        <w:rPr>
          <w:lang w:val="en-US"/>
        </w:rPr>
        <w:t>Website:</w:t>
      </w:r>
      <w:r w:rsidR="00CB4C68" w:rsidRPr="00D4469E">
        <w:rPr>
          <w:lang w:val="en-US"/>
        </w:rPr>
        <w:t xml:space="preserve"> www6.paca.inrae.fr/gafl/</w:t>
      </w:r>
    </w:p>
    <w:p w:rsidR="00207057" w:rsidRPr="00D4469E" w:rsidRDefault="00207057" w:rsidP="00207057">
      <w:pPr>
        <w:spacing w:after="0"/>
        <w:rPr>
          <w:sz w:val="24"/>
          <w:szCs w:val="24"/>
          <w:lang w:val="en-US"/>
        </w:rPr>
      </w:pPr>
    </w:p>
    <w:p w:rsidR="00CB4C68" w:rsidRPr="00D4469E" w:rsidRDefault="00AC4D4C" w:rsidP="00207057">
      <w:pPr>
        <w:spacing w:after="0"/>
        <w:jc w:val="both"/>
        <w:rPr>
          <w:b/>
          <w:lang w:val="en-US"/>
        </w:rPr>
      </w:pPr>
      <w:r w:rsidRPr="00D4469E">
        <w:rPr>
          <w:b/>
          <w:lang w:val="en-US"/>
        </w:rPr>
        <w:t>Context:</w:t>
      </w:r>
      <w:r w:rsidR="00CB4C68" w:rsidRPr="00D4469E">
        <w:rPr>
          <w:b/>
          <w:lang w:val="en-US"/>
        </w:rPr>
        <w:t xml:space="preserve"> </w:t>
      </w:r>
      <w:r w:rsidR="00CB4C68" w:rsidRPr="00D4469E">
        <w:rPr>
          <w:lang w:val="en-US"/>
        </w:rPr>
        <w:t xml:space="preserve">Genetic diversity is an essential lever for meeting the challenges of agro-ecological transition in agriculture, reducing the use of pesticides and adapting crops to climate change. Genetic resource collections are essential for the variety improvement process. At </w:t>
      </w:r>
      <w:r w:rsidR="003E665E">
        <w:rPr>
          <w:lang w:val="en-US"/>
        </w:rPr>
        <w:t>INRAE-</w:t>
      </w:r>
      <w:r w:rsidR="00CB4C68" w:rsidRPr="00D4469E">
        <w:rPr>
          <w:lang w:val="en-US"/>
        </w:rPr>
        <w:t xml:space="preserve">GAFL we have very rich </w:t>
      </w:r>
      <w:r w:rsidR="00F74A91">
        <w:rPr>
          <w:lang w:val="en-US"/>
        </w:rPr>
        <w:t>genetic resource</w:t>
      </w:r>
      <w:r w:rsidR="003E665E" w:rsidRPr="00D4469E">
        <w:rPr>
          <w:lang w:val="en-US"/>
        </w:rPr>
        <w:t xml:space="preserve"> </w:t>
      </w:r>
      <w:r w:rsidR="00CB4C68" w:rsidRPr="00D4469E">
        <w:rPr>
          <w:lang w:val="en-US"/>
        </w:rPr>
        <w:t xml:space="preserve">collections </w:t>
      </w:r>
      <w:r w:rsidR="003E665E">
        <w:rPr>
          <w:lang w:val="en-US"/>
        </w:rPr>
        <w:t>in</w:t>
      </w:r>
      <w:r w:rsidR="0016613F">
        <w:rPr>
          <w:lang w:val="en-US"/>
        </w:rPr>
        <w:t xml:space="preserve"> </w:t>
      </w:r>
      <w:r w:rsidR="00CB4C68" w:rsidRPr="00D4469E">
        <w:rPr>
          <w:lang w:val="en-US"/>
        </w:rPr>
        <w:t xml:space="preserve">5 </w:t>
      </w:r>
      <w:r w:rsidR="003E665E">
        <w:rPr>
          <w:lang w:val="en-US"/>
        </w:rPr>
        <w:t xml:space="preserve">important </w:t>
      </w:r>
      <w:r w:rsidR="00CB4C68" w:rsidRPr="00D4469E">
        <w:rPr>
          <w:lang w:val="en-US"/>
        </w:rPr>
        <w:t>vegetable species, which are maintained in the Vegetable Biological Resource Center. The use of these resources is limited by reproductive barriers, between domesticated and wild pools within species and between domesticated and related species.</w:t>
      </w:r>
    </w:p>
    <w:p w:rsidR="00CB4C68" w:rsidRPr="0016613F" w:rsidRDefault="00CB4C68" w:rsidP="00207057">
      <w:pPr>
        <w:spacing w:after="0"/>
        <w:ind w:firstLine="708"/>
        <w:jc w:val="both"/>
        <w:rPr>
          <w:lang w:val="en-US"/>
        </w:rPr>
      </w:pPr>
      <w:r w:rsidRPr="00D4469E">
        <w:rPr>
          <w:lang w:val="en-US"/>
        </w:rPr>
        <w:t>In this internship, we propose to study reproductive barriers in melon (</w:t>
      </w:r>
      <w:r w:rsidRPr="00D4469E">
        <w:rPr>
          <w:i/>
          <w:lang w:val="en-US"/>
        </w:rPr>
        <w:t xml:space="preserve">Cucumis </w:t>
      </w:r>
      <w:proofErr w:type="spellStart"/>
      <w:r w:rsidRPr="00D4469E">
        <w:rPr>
          <w:i/>
          <w:lang w:val="en-US"/>
        </w:rPr>
        <w:t>melo</w:t>
      </w:r>
      <w:proofErr w:type="spellEnd"/>
      <w:r w:rsidR="003E665E">
        <w:rPr>
          <w:i/>
          <w:lang w:val="en-US"/>
        </w:rPr>
        <w:t xml:space="preserve"> </w:t>
      </w:r>
      <w:r w:rsidR="003E665E" w:rsidRPr="0016613F">
        <w:rPr>
          <w:lang w:val="en-US"/>
        </w:rPr>
        <w:t>L.</w:t>
      </w:r>
      <w:r w:rsidRPr="00D4469E">
        <w:rPr>
          <w:lang w:val="en-US"/>
        </w:rPr>
        <w:t xml:space="preserve">), an </w:t>
      </w:r>
      <w:proofErr w:type="spellStart"/>
      <w:r w:rsidRPr="00D4469E">
        <w:rPr>
          <w:lang w:val="en-US"/>
        </w:rPr>
        <w:t>allogamous</w:t>
      </w:r>
      <w:proofErr w:type="spellEnd"/>
      <w:r w:rsidRPr="00D4469E">
        <w:rPr>
          <w:lang w:val="en-US"/>
        </w:rPr>
        <w:t xml:space="preserve"> species with strictly </w:t>
      </w:r>
      <w:proofErr w:type="spellStart"/>
      <w:r w:rsidRPr="00D4469E">
        <w:rPr>
          <w:lang w:val="en-US"/>
        </w:rPr>
        <w:t>entomophilic</w:t>
      </w:r>
      <w:proofErr w:type="spellEnd"/>
      <w:r w:rsidRPr="00D4469E">
        <w:rPr>
          <w:lang w:val="en-US"/>
        </w:rPr>
        <w:t xml:space="preserve"> reproduction. </w:t>
      </w:r>
      <w:r w:rsidRPr="00D4469E">
        <w:rPr>
          <w:i/>
          <w:lang w:val="en-US"/>
        </w:rPr>
        <w:t xml:space="preserve">C. </w:t>
      </w:r>
      <w:proofErr w:type="spellStart"/>
      <w:r w:rsidRPr="00D4469E">
        <w:rPr>
          <w:i/>
          <w:lang w:val="en-US"/>
        </w:rPr>
        <w:t>melo</w:t>
      </w:r>
      <w:proofErr w:type="spellEnd"/>
      <w:r w:rsidRPr="00D4469E">
        <w:rPr>
          <w:lang w:val="en-US"/>
        </w:rPr>
        <w:t xml:space="preserve"> is a model species for the study of the reproductive system in plants. </w:t>
      </w:r>
      <w:r w:rsidR="00207057" w:rsidRPr="00D4469E">
        <w:rPr>
          <w:lang w:val="en-US"/>
        </w:rPr>
        <w:t>We previously identified t</w:t>
      </w:r>
      <w:r w:rsidRPr="00D4469E">
        <w:rPr>
          <w:lang w:val="en-US"/>
        </w:rPr>
        <w:t>he genes that control co-existing of unisexual female and male flowers on the same plant (</w:t>
      </w:r>
      <w:proofErr w:type="spellStart"/>
      <w:r w:rsidRPr="00D4469E">
        <w:rPr>
          <w:lang w:val="en-US"/>
        </w:rPr>
        <w:t>Boualem</w:t>
      </w:r>
      <w:proofErr w:type="spellEnd"/>
      <w:r w:rsidRPr="00D4469E">
        <w:rPr>
          <w:lang w:val="en-US"/>
        </w:rPr>
        <w:t xml:space="preserve"> et al. </w:t>
      </w:r>
      <w:r w:rsidR="00FD5888">
        <w:t xml:space="preserve">Science </w:t>
      </w:r>
      <w:r w:rsidRPr="00CB4C68">
        <w:t xml:space="preserve">2015; </w:t>
      </w:r>
      <w:proofErr w:type="spellStart"/>
      <w:r w:rsidR="00FD5888">
        <w:t>Plos</w:t>
      </w:r>
      <w:proofErr w:type="spellEnd"/>
      <w:r w:rsidR="00FD5888">
        <w:t xml:space="preserve"> One </w:t>
      </w:r>
      <w:r w:rsidRPr="00CB4C68">
        <w:t xml:space="preserve">2016). </w:t>
      </w:r>
      <w:r w:rsidRPr="00D4469E">
        <w:rPr>
          <w:lang w:val="en-US"/>
        </w:rPr>
        <w:t>Melon is a species with a very high genetic diversity worldwide, especially a high diversity of fruits, consumed sweet or immature</w:t>
      </w:r>
      <w:r w:rsidR="00207057" w:rsidRPr="00D4469E">
        <w:rPr>
          <w:lang w:val="en-US"/>
        </w:rPr>
        <w:t xml:space="preserve">. </w:t>
      </w:r>
      <w:r w:rsidRPr="00D4469E">
        <w:rPr>
          <w:lang w:val="en-US"/>
        </w:rPr>
        <w:t>The wild compartment of melon and melon-related species (</w:t>
      </w:r>
      <w:r w:rsidRPr="00D4469E">
        <w:rPr>
          <w:i/>
          <w:lang w:val="en-US"/>
        </w:rPr>
        <w:t>Cucumis</w:t>
      </w:r>
      <w:r w:rsidRPr="00D4469E">
        <w:rPr>
          <w:lang w:val="en-US"/>
        </w:rPr>
        <w:t xml:space="preserve"> s</w:t>
      </w:r>
      <w:r w:rsidR="003E665E">
        <w:rPr>
          <w:lang w:val="en-US"/>
        </w:rPr>
        <w:t>sp.</w:t>
      </w:r>
      <w:r w:rsidRPr="00D4469E">
        <w:rPr>
          <w:lang w:val="en-US"/>
        </w:rPr>
        <w:t xml:space="preserve">) constitute a reservoir of diversity that is still poorly understood and underused. The melon genome is small (450 Mb) and has been fully sequenced and more than 1000 accessions have recently been </w:t>
      </w:r>
      <w:proofErr w:type="spellStart"/>
      <w:r w:rsidRPr="00D4469E">
        <w:rPr>
          <w:lang w:val="en-US"/>
        </w:rPr>
        <w:t>resequenced</w:t>
      </w:r>
      <w:proofErr w:type="spellEnd"/>
      <w:r w:rsidRPr="00D4469E">
        <w:rPr>
          <w:lang w:val="en-US"/>
        </w:rPr>
        <w:t>, allowing for a history of melon domestication and diversification (Zhao et al.</w:t>
      </w:r>
      <w:r w:rsidR="003E665E">
        <w:rPr>
          <w:lang w:val="en-US"/>
        </w:rPr>
        <w:t>,</w:t>
      </w:r>
      <w:r w:rsidRPr="00D4469E">
        <w:rPr>
          <w:lang w:val="en-US"/>
        </w:rPr>
        <w:t xml:space="preserve"> </w:t>
      </w:r>
      <w:r w:rsidR="00FD5888" w:rsidRPr="0016613F">
        <w:rPr>
          <w:lang w:val="en-US"/>
        </w:rPr>
        <w:t>Nature Genetics</w:t>
      </w:r>
      <w:r w:rsidR="003E665E" w:rsidRPr="0016613F">
        <w:rPr>
          <w:lang w:val="en-US"/>
        </w:rPr>
        <w:t>,</w:t>
      </w:r>
      <w:r w:rsidR="00FD5888" w:rsidRPr="0016613F">
        <w:rPr>
          <w:lang w:val="en-US"/>
        </w:rPr>
        <w:t xml:space="preserve"> </w:t>
      </w:r>
      <w:r w:rsidRPr="0016613F">
        <w:rPr>
          <w:lang w:val="en-US"/>
        </w:rPr>
        <w:t>2019).</w:t>
      </w:r>
    </w:p>
    <w:p w:rsidR="00207057" w:rsidRPr="0016613F" w:rsidRDefault="00207057" w:rsidP="00207057">
      <w:pPr>
        <w:spacing w:after="0"/>
        <w:ind w:firstLine="708"/>
        <w:jc w:val="both"/>
        <w:rPr>
          <w:lang w:val="en-US"/>
        </w:rPr>
      </w:pPr>
    </w:p>
    <w:p w:rsidR="00CB4C68" w:rsidRPr="00D4469E" w:rsidRDefault="00AC4D4C" w:rsidP="00207057">
      <w:pPr>
        <w:spacing w:after="0"/>
        <w:jc w:val="both"/>
        <w:rPr>
          <w:lang w:val="en-US"/>
        </w:rPr>
      </w:pPr>
      <w:r w:rsidRPr="00D4469E">
        <w:rPr>
          <w:b/>
          <w:lang w:val="en-US"/>
        </w:rPr>
        <w:t>Objectives:</w:t>
      </w:r>
      <w:r w:rsidR="00CB4C68" w:rsidRPr="00D4469E">
        <w:rPr>
          <w:lang w:val="en-US"/>
        </w:rPr>
        <w:t xml:space="preserve"> This project aims to explore the diversity of a melon collection and identify reproductive barriers (1) within </w:t>
      </w:r>
      <w:r w:rsidR="00CB4C68" w:rsidRPr="00D4469E">
        <w:rPr>
          <w:i/>
          <w:lang w:val="en-US"/>
        </w:rPr>
        <w:t xml:space="preserve">C. </w:t>
      </w:r>
      <w:proofErr w:type="spellStart"/>
      <w:r w:rsidR="00CB4C68" w:rsidRPr="00D4469E">
        <w:rPr>
          <w:i/>
          <w:lang w:val="en-US"/>
        </w:rPr>
        <w:t>melo</w:t>
      </w:r>
      <w:proofErr w:type="spellEnd"/>
      <w:r w:rsidR="00CB4C68" w:rsidRPr="00D4469E">
        <w:rPr>
          <w:lang w:val="en-US"/>
        </w:rPr>
        <w:t>, between 20 wild and 20 domesticated accessions from Sudan to get as close as possible to the domestication process and (2) between melon and wild relatives, to explore the possibilities of interspecific crosses. The objectives of the internship are:</w:t>
      </w:r>
    </w:p>
    <w:p w:rsidR="00CB4C68" w:rsidRPr="00D4469E" w:rsidRDefault="00CB4C68" w:rsidP="00207057">
      <w:pPr>
        <w:spacing w:after="0"/>
        <w:jc w:val="both"/>
        <w:rPr>
          <w:lang w:val="en-US"/>
        </w:rPr>
      </w:pPr>
      <w:r w:rsidRPr="00D4469E">
        <w:rPr>
          <w:lang w:val="en-US"/>
        </w:rPr>
        <w:t>- to analyze the genetic variability of domestication-related traits between wild and cultivated pools, by analyzing data already acquired on 40 accessions from Sudan</w:t>
      </w:r>
    </w:p>
    <w:p w:rsidR="00CB4C68" w:rsidRPr="00D4469E" w:rsidRDefault="00CB4C68" w:rsidP="00207057">
      <w:pPr>
        <w:spacing w:after="0"/>
        <w:jc w:val="both"/>
        <w:rPr>
          <w:lang w:val="en-US"/>
        </w:rPr>
      </w:pPr>
      <w:r w:rsidRPr="00D4469E">
        <w:rPr>
          <w:lang w:val="en-US"/>
        </w:rPr>
        <w:t>- to identify and phenotype traits related to vigor and fertility of intraspecific hybrids obtained between wild and domesticated pools and interspecific hybrids between melon and related species.</w:t>
      </w:r>
    </w:p>
    <w:p w:rsidR="003E665E" w:rsidRDefault="003E665E" w:rsidP="00207057">
      <w:pPr>
        <w:spacing w:after="0"/>
        <w:jc w:val="both"/>
        <w:rPr>
          <w:lang w:val="en-US"/>
        </w:rPr>
      </w:pPr>
    </w:p>
    <w:p w:rsidR="00CB4C68" w:rsidRPr="00D4469E" w:rsidRDefault="00CB4C68" w:rsidP="00207057">
      <w:pPr>
        <w:spacing w:after="0"/>
        <w:jc w:val="both"/>
        <w:rPr>
          <w:lang w:val="en-US"/>
        </w:rPr>
      </w:pPr>
      <w:r w:rsidRPr="00D4469E">
        <w:rPr>
          <w:lang w:val="en-US"/>
        </w:rPr>
        <w:t xml:space="preserve">The methods implemented </w:t>
      </w:r>
      <w:bookmarkStart w:id="0" w:name="_GoBack"/>
      <w:bookmarkEnd w:id="0"/>
      <w:r w:rsidR="00AC4D4C" w:rsidRPr="00D4469E">
        <w:rPr>
          <w:lang w:val="en-US"/>
        </w:rPr>
        <w:t>are:</w:t>
      </w:r>
    </w:p>
    <w:p w:rsidR="00CB4C68" w:rsidRPr="00D4469E" w:rsidRDefault="00CB4C68" w:rsidP="00207057">
      <w:pPr>
        <w:spacing w:after="0"/>
        <w:jc w:val="both"/>
        <w:rPr>
          <w:lang w:val="en-US"/>
        </w:rPr>
      </w:pPr>
      <w:r w:rsidRPr="00D4469E">
        <w:rPr>
          <w:lang w:val="en-US"/>
        </w:rPr>
        <w:t>- phenotypic evaluation of</w:t>
      </w:r>
      <w:r w:rsidR="00207057" w:rsidRPr="00D4469E">
        <w:rPr>
          <w:lang w:val="en-US"/>
        </w:rPr>
        <w:t xml:space="preserve"> quantitative</w:t>
      </w:r>
      <w:r w:rsidRPr="00D4469E">
        <w:rPr>
          <w:lang w:val="en-US"/>
        </w:rPr>
        <w:t xml:space="preserve"> traits related to the domestication process (seed and organ size, pollen fertility</w:t>
      </w:r>
      <w:r w:rsidR="003E665E">
        <w:rPr>
          <w:lang w:val="en-US"/>
        </w:rPr>
        <w:t xml:space="preserve"> etc</w:t>
      </w:r>
      <w:r w:rsidRPr="00D4469E">
        <w:rPr>
          <w:lang w:val="en-US"/>
        </w:rPr>
        <w:t xml:space="preserve">.) and hybrid vigor (number of seeds, germination rate, seedling vigor, flowering earliness and </w:t>
      </w:r>
      <w:r w:rsidR="00CF19FE" w:rsidRPr="00D4469E">
        <w:rPr>
          <w:lang w:val="en-US"/>
        </w:rPr>
        <w:t>hybrid</w:t>
      </w:r>
      <w:r w:rsidRPr="00D4469E">
        <w:rPr>
          <w:lang w:val="en-US"/>
        </w:rPr>
        <w:t xml:space="preserve"> fertility) </w:t>
      </w:r>
      <w:r w:rsidR="00207057" w:rsidRPr="00D4469E">
        <w:rPr>
          <w:lang w:val="en-US"/>
        </w:rPr>
        <w:t>in the gree</w:t>
      </w:r>
      <w:r w:rsidR="00D4469E">
        <w:rPr>
          <w:lang w:val="en-US"/>
        </w:rPr>
        <w:t>n</w:t>
      </w:r>
      <w:r w:rsidR="00207057" w:rsidRPr="00D4469E">
        <w:rPr>
          <w:lang w:val="en-US"/>
        </w:rPr>
        <w:t>house and in the laboratory</w:t>
      </w:r>
      <w:r w:rsidR="003E665E">
        <w:rPr>
          <w:lang w:val="en-US"/>
        </w:rPr>
        <w:t xml:space="preserve"> </w:t>
      </w:r>
    </w:p>
    <w:p w:rsidR="00CB4C68" w:rsidRPr="00D4469E" w:rsidRDefault="00CB4C68" w:rsidP="00207057">
      <w:pPr>
        <w:spacing w:after="0"/>
        <w:jc w:val="both"/>
        <w:rPr>
          <w:lang w:val="en-US"/>
        </w:rPr>
      </w:pPr>
      <w:r w:rsidRPr="00D4469E">
        <w:rPr>
          <w:lang w:val="en-US"/>
        </w:rPr>
        <w:t xml:space="preserve">- statistical analysis of data (comparison methods, </w:t>
      </w:r>
      <w:r w:rsidR="00207057" w:rsidRPr="00D4469E">
        <w:rPr>
          <w:lang w:val="en-US"/>
        </w:rPr>
        <w:t xml:space="preserve">genetic variation and </w:t>
      </w:r>
      <w:r w:rsidRPr="00D4469E">
        <w:rPr>
          <w:lang w:val="en-US"/>
        </w:rPr>
        <w:t xml:space="preserve">diversity analysis) </w:t>
      </w:r>
    </w:p>
    <w:p w:rsidR="00CB4C68" w:rsidRPr="00D4469E" w:rsidRDefault="00CB4C68" w:rsidP="00207057">
      <w:pPr>
        <w:spacing w:after="0"/>
        <w:jc w:val="both"/>
        <w:rPr>
          <w:lang w:val="en-US"/>
        </w:rPr>
      </w:pPr>
    </w:p>
    <w:p w:rsidR="00CB4C68" w:rsidRPr="00D4469E" w:rsidRDefault="00CB4C68" w:rsidP="00207057">
      <w:pPr>
        <w:jc w:val="both"/>
        <w:rPr>
          <w:lang w:val="en-US"/>
        </w:rPr>
      </w:pPr>
      <w:r w:rsidRPr="00D4469E">
        <w:rPr>
          <w:b/>
          <w:lang w:val="en-US"/>
        </w:rPr>
        <w:t>Prerequisite skills</w:t>
      </w:r>
      <w:r w:rsidR="00207057" w:rsidRPr="00D4469E">
        <w:rPr>
          <w:lang w:val="en-US"/>
        </w:rPr>
        <w:t xml:space="preserve">: </w:t>
      </w:r>
      <w:r w:rsidR="003E665E">
        <w:rPr>
          <w:lang w:val="en-US"/>
        </w:rPr>
        <w:t>K</w:t>
      </w:r>
      <w:r w:rsidRPr="00D4469E">
        <w:rPr>
          <w:lang w:val="en-US"/>
        </w:rPr>
        <w:t>nowledge in genetics</w:t>
      </w:r>
      <w:r w:rsidR="00207057" w:rsidRPr="00D4469E">
        <w:rPr>
          <w:lang w:val="en-US"/>
        </w:rPr>
        <w:t xml:space="preserve">, </w:t>
      </w:r>
      <w:r w:rsidRPr="00D4469E">
        <w:rPr>
          <w:lang w:val="en-US"/>
        </w:rPr>
        <w:t xml:space="preserve">statistical analysis with R, rigorous phenotypic measurements  </w:t>
      </w:r>
    </w:p>
    <w:sectPr w:rsidR="00CB4C68" w:rsidRPr="00D44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68"/>
    <w:rsid w:val="00011E2D"/>
    <w:rsid w:val="0016613F"/>
    <w:rsid w:val="00207057"/>
    <w:rsid w:val="003E665E"/>
    <w:rsid w:val="00493285"/>
    <w:rsid w:val="00AC4D4C"/>
    <w:rsid w:val="00CB4C68"/>
    <w:rsid w:val="00CF19FE"/>
    <w:rsid w:val="00D4469E"/>
    <w:rsid w:val="00F74A91"/>
    <w:rsid w:val="00FD5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BA24"/>
  <w15:docId w15:val="{29BD8C3A-21E9-43EC-B874-AF76DA0A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4C68"/>
    <w:rPr>
      <w:color w:val="0563C1" w:themeColor="hyperlink"/>
      <w:u w:val="single"/>
    </w:rPr>
  </w:style>
  <w:style w:type="character" w:customStyle="1" w:styleId="Mentionnonrsolue1">
    <w:name w:val="Mention non résolue1"/>
    <w:basedOn w:val="Policepardfaut"/>
    <w:uiPriority w:val="99"/>
    <w:semiHidden/>
    <w:unhideWhenUsed/>
    <w:rsid w:val="00CB4C68"/>
    <w:rPr>
      <w:color w:val="605E5C"/>
      <w:shd w:val="clear" w:color="auto" w:fill="E1DFDD"/>
    </w:rPr>
  </w:style>
  <w:style w:type="paragraph" w:styleId="Textedebulles">
    <w:name w:val="Balloon Text"/>
    <w:basedOn w:val="Normal"/>
    <w:link w:val="TextedebullesCar"/>
    <w:uiPriority w:val="99"/>
    <w:semiHidden/>
    <w:unhideWhenUsed/>
    <w:rsid w:val="00011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herine.dogimont@inra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Dogimont</dc:creator>
  <cp:lastModifiedBy>Catherine Dogimont</cp:lastModifiedBy>
  <cp:revision>3</cp:revision>
  <dcterms:created xsi:type="dcterms:W3CDTF">2021-12-02T10:49:00Z</dcterms:created>
  <dcterms:modified xsi:type="dcterms:W3CDTF">2021-12-02T10:49:00Z</dcterms:modified>
</cp:coreProperties>
</file>