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60" w:type="dxa"/>
        <w:tblInd w:w="55" w:type="dxa"/>
        <w:tblLayout w:type="fixed"/>
        <w:tblCellMar>
          <w:top w:w="55" w:type="dxa"/>
          <w:left w:w="55" w:type="dxa"/>
          <w:bottom w:w="55" w:type="dxa"/>
          <w:right w:w="55" w:type="dxa"/>
        </w:tblCellMar>
        <w:tblLook w:val="0000" w:firstRow="0" w:lastRow="0" w:firstColumn="0" w:lastColumn="0" w:noHBand="0" w:noVBand="0"/>
      </w:tblPr>
      <w:tblGrid>
        <w:gridCol w:w="9660"/>
      </w:tblGrid>
      <w:tr w:rsidR="008B508B" w:rsidRPr="00A02293">
        <w:tc>
          <w:tcPr>
            <w:tcW w:w="9660" w:type="dxa"/>
            <w:tcBorders>
              <w:top w:val="single" w:sz="2" w:space="0" w:color="000000"/>
              <w:left w:val="single" w:sz="2" w:space="0" w:color="000000"/>
              <w:bottom w:val="single" w:sz="2" w:space="0" w:color="000000"/>
              <w:right w:val="single" w:sz="2" w:space="0" w:color="000000"/>
            </w:tcBorders>
            <w:shd w:val="clear" w:color="auto" w:fill="auto"/>
          </w:tcPr>
          <w:p w:rsidR="00565C82" w:rsidRDefault="008B508B" w:rsidP="008B508B">
            <w:pPr>
              <w:rPr>
                <w:b/>
                <w:bCs/>
                <w:lang w:val="en-US"/>
              </w:rPr>
            </w:pPr>
            <w:r>
              <w:rPr>
                <w:b/>
                <w:bCs/>
                <w:lang w:val="en-US"/>
              </w:rPr>
              <w:t xml:space="preserve">Title of the internship: </w:t>
            </w:r>
          </w:p>
          <w:p w:rsidR="008B508B" w:rsidRPr="00C549C4" w:rsidRDefault="00565C82">
            <w:pPr>
              <w:rPr>
                <w:lang w:val="en-US"/>
              </w:rPr>
            </w:pPr>
            <w:r w:rsidRPr="00C549C4">
              <w:rPr>
                <w:bCs/>
                <w:lang w:val="en-US"/>
              </w:rPr>
              <w:t xml:space="preserve">Drought-induced physiological changes linked to </w:t>
            </w:r>
            <w:proofErr w:type="spellStart"/>
            <w:r w:rsidRPr="00C549C4">
              <w:rPr>
                <w:bCs/>
                <w:i/>
                <w:lang w:val="en-US"/>
              </w:rPr>
              <w:t>Diplodia</w:t>
            </w:r>
            <w:proofErr w:type="spellEnd"/>
            <w:r w:rsidRPr="00C549C4">
              <w:rPr>
                <w:bCs/>
                <w:i/>
                <w:lang w:val="en-US"/>
              </w:rPr>
              <w:t xml:space="preserve"> </w:t>
            </w:r>
            <w:proofErr w:type="spellStart"/>
            <w:r w:rsidRPr="00C549C4">
              <w:rPr>
                <w:bCs/>
                <w:i/>
                <w:lang w:val="en-US"/>
              </w:rPr>
              <w:t>sapinea</w:t>
            </w:r>
            <w:proofErr w:type="spellEnd"/>
            <w:r w:rsidRPr="00C549C4">
              <w:rPr>
                <w:bCs/>
                <w:lang w:val="en-US"/>
              </w:rPr>
              <w:t xml:space="preserve"> infection in </w:t>
            </w:r>
            <w:r w:rsidRPr="00C549C4">
              <w:rPr>
                <w:bCs/>
                <w:i/>
                <w:lang w:val="en-US"/>
              </w:rPr>
              <w:t xml:space="preserve">Pinus </w:t>
            </w:r>
            <w:proofErr w:type="spellStart"/>
            <w:r w:rsidRPr="00C549C4">
              <w:rPr>
                <w:bCs/>
                <w:i/>
                <w:lang w:val="en-US"/>
              </w:rPr>
              <w:t>sylvestris</w:t>
            </w:r>
            <w:proofErr w:type="spellEnd"/>
            <w:r w:rsidRPr="00C549C4">
              <w:rPr>
                <w:bCs/>
                <w:lang w:val="en-US"/>
              </w:rPr>
              <w:t xml:space="preserve"> and </w:t>
            </w:r>
            <w:r w:rsidRPr="00C549C4">
              <w:rPr>
                <w:bCs/>
                <w:i/>
                <w:lang w:val="en-US"/>
              </w:rPr>
              <w:t xml:space="preserve">P. </w:t>
            </w:r>
            <w:proofErr w:type="spellStart"/>
            <w:r w:rsidRPr="00C549C4">
              <w:rPr>
                <w:bCs/>
                <w:i/>
                <w:lang w:val="en-US"/>
              </w:rPr>
              <w:t>halepensis</w:t>
            </w:r>
            <w:proofErr w:type="spellEnd"/>
          </w:p>
        </w:tc>
      </w:tr>
      <w:tr w:rsidR="008F61BC" w:rsidRPr="00A02293">
        <w:tc>
          <w:tcPr>
            <w:tcW w:w="9660" w:type="dxa"/>
            <w:tcBorders>
              <w:top w:val="single" w:sz="2" w:space="0" w:color="000000"/>
              <w:left w:val="single" w:sz="2" w:space="0" w:color="000000"/>
              <w:bottom w:val="single" w:sz="2" w:space="0" w:color="000000"/>
              <w:right w:val="single" w:sz="2" w:space="0" w:color="000000"/>
            </w:tcBorders>
            <w:shd w:val="clear" w:color="auto" w:fill="auto"/>
          </w:tcPr>
          <w:p w:rsidR="00BB4723" w:rsidRPr="00BB4723" w:rsidRDefault="00B0340E">
            <w:pPr>
              <w:rPr>
                <w:b/>
                <w:bCs/>
                <w:lang w:val="en-US"/>
              </w:rPr>
            </w:pPr>
            <w:r>
              <w:rPr>
                <w:b/>
                <w:bCs/>
                <w:lang w:val="en-US"/>
              </w:rPr>
              <w:t>Supervisor(s):</w:t>
            </w:r>
            <w:r w:rsidR="00BB4723">
              <w:rPr>
                <w:b/>
                <w:bCs/>
                <w:lang w:val="en-US"/>
              </w:rPr>
              <w:t xml:space="preserve"> Mireia GOMEZ GALLEGO</w:t>
            </w:r>
            <w:r w:rsidR="00D21C15">
              <w:rPr>
                <w:b/>
                <w:bCs/>
                <w:lang w:val="en-US"/>
              </w:rPr>
              <w:t>, Marie-</w:t>
            </w:r>
            <w:proofErr w:type="spellStart"/>
            <w:r w:rsidR="00D21C15">
              <w:rPr>
                <w:b/>
                <w:bCs/>
                <w:lang w:val="en-US"/>
              </w:rPr>
              <w:t>Béatrice</w:t>
            </w:r>
            <w:proofErr w:type="spellEnd"/>
            <w:r w:rsidR="00D21C15">
              <w:rPr>
                <w:b/>
                <w:bCs/>
                <w:lang w:val="en-US"/>
              </w:rPr>
              <w:t xml:space="preserve"> BOGEAT-TRIBOULOT</w:t>
            </w:r>
          </w:p>
          <w:p w:rsidR="008F61BC" w:rsidRPr="00BB4723" w:rsidRDefault="008F61BC">
            <w:pPr>
              <w:rPr>
                <w:color w:val="0369A3"/>
                <w:sz w:val="20"/>
                <w:szCs w:val="20"/>
                <w:lang w:val="en-US"/>
              </w:rPr>
            </w:pPr>
          </w:p>
        </w:tc>
      </w:tr>
      <w:tr w:rsidR="008F61BC" w:rsidRPr="00E7640D">
        <w:tc>
          <w:tcPr>
            <w:tcW w:w="9660" w:type="dxa"/>
            <w:tcBorders>
              <w:left w:val="single" w:sz="2" w:space="0" w:color="000000"/>
              <w:bottom w:val="single" w:sz="2" w:space="0" w:color="000000"/>
              <w:right w:val="single" w:sz="2" w:space="0" w:color="000000"/>
            </w:tcBorders>
            <w:shd w:val="clear" w:color="auto" w:fill="auto"/>
          </w:tcPr>
          <w:p w:rsidR="008F61BC" w:rsidRDefault="00A02293">
            <w:pPr>
              <w:rPr>
                <w:b/>
                <w:bCs/>
                <w:lang w:val="en-US"/>
              </w:rPr>
            </w:pPr>
            <w:r>
              <w:rPr>
                <w:b/>
                <w:bCs/>
                <w:lang w:val="en-US"/>
              </w:rPr>
              <w:t>Research unit and i</w:t>
            </w:r>
            <w:r w:rsidR="008B508B" w:rsidRPr="00E7640D">
              <w:rPr>
                <w:b/>
                <w:bCs/>
                <w:lang w:val="en-US"/>
              </w:rPr>
              <w:t>nstitute:</w:t>
            </w:r>
            <w:r w:rsidR="00BB4723" w:rsidRPr="00E7640D">
              <w:rPr>
                <w:b/>
                <w:bCs/>
                <w:lang w:val="en-US"/>
              </w:rPr>
              <w:t xml:space="preserve"> UMR IAM INRAE</w:t>
            </w:r>
            <w:r>
              <w:rPr>
                <w:b/>
                <w:bCs/>
                <w:lang w:val="en-US"/>
              </w:rPr>
              <w:t>, in collaboration with UMR Silva INRAE</w:t>
            </w:r>
          </w:p>
          <w:p w:rsidR="00E7640D" w:rsidRPr="00E7640D" w:rsidRDefault="00E7640D">
            <w:r w:rsidRPr="00E7640D">
              <w:t>Centre INRAE Grand-Est-N</w:t>
            </w:r>
            <w:r>
              <w:t>ancy situé à Champenoux (54)</w:t>
            </w:r>
          </w:p>
          <w:p w:rsidR="008F61BC" w:rsidRPr="00E7640D" w:rsidRDefault="008F61BC">
            <w:pPr>
              <w:rPr>
                <w:b/>
                <w:bCs/>
                <w:sz w:val="20"/>
                <w:szCs w:val="20"/>
              </w:rPr>
            </w:pPr>
            <w:bookmarkStart w:id="0" w:name="_GoBack"/>
            <w:bookmarkEnd w:id="0"/>
          </w:p>
        </w:tc>
      </w:tr>
      <w:tr w:rsidR="008F61BC" w:rsidRPr="00A02293">
        <w:tc>
          <w:tcPr>
            <w:tcW w:w="9660" w:type="dxa"/>
            <w:tcBorders>
              <w:left w:val="single" w:sz="2" w:space="0" w:color="000000"/>
              <w:bottom w:val="single" w:sz="2" w:space="0" w:color="000000"/>
              <w:right w:val="single" w:sz="2" w:space="0" w:color="000000"/>
            </w:tcBorders>
            <w:shd w:val="clear" w:color="auto" w:fill="auto"/>
          </w:tcPr>
          <w:p w:rsidR="008F61BC" w:rsidRDefault="00B0340E">
            <w:pPr>
              <w:rPr>
                <w:rFonts w:ascii="Times New Roman" w:hAnsi="Times New Roman" w:cs="Times New Roman"/>
                <w:b/>
                <w:bCs/>
                <w:lang w:val="en-US"/>
              </w:rPr>
            </w:pPr>
            <w:r>
              <w:rPr>
                <w:rFonts w:ascii="Times New Roman" w:hAnsi="Times New Roman" w:cs="Times New Roman"/>
                <w:b/>
                <w:bCs/>
                <w:lang w:val="en-US"/>
              </w:rPr>
              <w:t>Summary:</w:t>
            </w:r>
            <w:r w:rsidR="008B508B">
              <w:rPr>
                <w:rFonts w:ascii="Times New Roman" w:hAnsi="Times New Roman" w:cs="Times New Roman"/>
                <w:b/>
                <w:bCs/>
                <w:lang w:val="en-US"/>
              </w:rPr>
              <w:t xml:space="preserve"> </w:t>
            </w:r>
          </w:p>
          <w:p w:rsidR="00565C82" w:rsidRDefault="00565C82" w:rsidP="00565C82">
            <w:pPr>
              <w:rPr>
                <w:lang w:val="en-GB"/>
              </w:rPr>
            </w:pPr>
            <w:r>
              <w:rPr>
                <w:lang w:val="en-GB"/>
              </w:rPr>
              <w:t xml:space="preserve">Drought-induced forest diseases are increasing in Europe due to climate change. One example is </w:t>
            </w:r>
            <w:proofErr w:type="spellStart"/>
            <w:r>
              <w:rPr>
                <w:lang w:val="en-GB"/>
              </w:rPr>
              <w:t>Diplodia</w:t>
            </w:r>
            <w:proofErr w:type="spellEnd"/>
            <w:r>
              <w:rPr>
                <w:lang w:val="en-GB"/>
              </w:rPr>
              <w:t xml:space="preserve"> tip blight of conifers. The causal agent, the ascomycete </w:t>
            </w:r>
            <w:proofErr w:type="spellStart"/>
            <w:r w:rsidRPr="009D0494">
              <w:rPr>
                <w:i/>
                <w:lang w:val="en-GB"/>
              </w:rPr>
              <w:t>Diplodia</w:t>
            </w:r>
            <w:proofErr w:type="spellEnd"/>
            <w:r w:rsidRPr="009D0494">
              <w:rPr>
                <w:i/>
                <w:lang w:val="en-GB"/>
              </w:rPr>
              <w:t xml:space="preserve"> </w:t>
            </w:r>
            <w:proofErr w:type="spellStart"/>
            <w:r w:rsidRPr="009D0494">
              <w:rPr>
                <w:i/>
                <w:lang w:val="en-GB"/>
              </w:rPr>
              <w:t>sapinea</w:t>
            </w:r>
            <w:proofErr w:type="spellEnd"/>
            <w:r>
              <w:rPr>
                <w:lang w:val="en-GB"/>
              </w:rPr>
              <w:t xml:space="preserve">, is one of the most important pathogens of pine species worldwide. It is present asymptomatically in host tissues </w:t>
            </w:r>
            <w:r w:rsidRPr="000B0F3A">
              <w:rPr>
                <w:lang w:val="en-GB"/>
              </w:rPr>
              <w:t>and disease symptoms are triggered by abiotic</w:t>
            </w:r>
            <w:r w:rsidRPr="00FF30C3">
              <w:rPr>
                <w:lang w:val="en-GB"/>
              </w:rPr>
              <w:t xml:space="preserve"> stress</w:t>
            </w:r>
            <w:r>
              <w:rPr>
                <w:lang w:val="en-GB"/>
              </w:rPr>
              <w:t>. The mechanism by which l</w:t>
            </w:r>
            <w:r w:rsidRPr="00606653">
              <w:rPr>
                <w:lang w:val="en-GB"/>
              </w:rPr>
              <w:t xml:space="preserve">atent infections can shift to pathogenic colonization and </w:t>
            </w:r>
            <w:r>
              <w:rPr>
                <w:lang w:val="en-GB"/>
              </w:rPr>
              <w:t xml:space="preserve">tissue </w:t>
            </w:r>
            <w:r w:rsidRPr="00606653">
              <w:rPr>
                <w:lang w:val="en-GB"/>
              </w:rPr>
              <w:t xml:space="preserve">necrosis </w:t>
            </w:r>
            <w:r>
              <w:rPr>
                <w:lang w:val="en-GB"/>
              </w:rPr>
              <w:t>are not fully understood yet</w:t>
            </w:r>
            <w:r w:rsidRPr="00606653">
              <w:rPr>
                <w:lang w:val="en-GB"/>
              </w:rPr>
              <w:t>.</w:t>
            </w:r>
          </w:p>
          <w:p w:rsidR="00565C82" w:rsidRDefault="00565C82" w:rsidP="00565C82">
            <w:pPr>
              <w:rPr>
                <w:lang w:val="en-GB"/>
              </w:rPr>
            </w:pPr>
            <w:r>
              <w:rPr>
                <w:lang w:val="en-GB"/>
              </w:rPr>
              <w:t xml:space="preserve">Different pine species present different degrees of susceptibility to </w:t>
            </w:r>
            <w:r w:rsidRPr="00D64E0B">
              <w:rPr>
                <w:i/>
                <w:lang w:val="en-GB"/>
              </w:rPr>
              <w:t>D</w:t>
            </w:r>
            <w:r>
              <w:rPr>
                <w:i/>
                <w:lang w:val="en-GB"/>
              </w:rPr>
              <w:t>.</w:t>
            </w:r>
            <w:r w:rsidRPr="00D64E0B">
              <w:rPr>
                <w:i/>
                <w:lang w:val="en-GB"/>
              </w:rPr>
              <w:t xml:space="preserve"> </w:t>
            </w:r>
            <w:proofErr w:type="spellStart"/>
            <w:r w:rsidRPr="00D64E0B">
              <w:rPr>
                <w:i/>
                <w:lang w:val="en-GB"/>
              </w:rPr>
              <w:t>sapinea</w:t>
            </w:r>
            <w:proofErr w:type="spellEnd"/>
            <w:r>
              <w:rPr>
                <w:lang w:val="en-GB"/>
              </w:rPr>
              <w:t xml:space="preserve"> in the field. Often, pine species which are highly resistant to drought are also less susceptible to the disease. Larger necrotic lesions have been associated with more negative water potentials, but the absolute values vary with host species. Further, drought-induced accumulation of proline has been associated with pathogen colonization, as well as the impairment of carbon metabolism which leads to reduced defence responses. Hence, a different species-specific proline and carbohydrate profile resulting from drought stress could underpin the link between drought and </w:t>
            </w:r>
            <w:r>
              <w:rPr>
                <w:i/>
                <w:lang w:val="en-GB"/>
              </w:rPr>
              <w:t>D.</w:t>
            </w:r>
            <w:r w:rsidRPr="00471EA0">
              <w:rPr>
                <w:i/>
                <w:lang w:val="en-GB"/>
              </w:rPr>
              <w:t xml:space="preserve"> </w:t>
            </w:r>
            <w:proofErr w:type="spellStart"/>
            <w:r w:rsidRPr="00471EA0">
              <w:rPr>
                <w:i/>
                <w:lang w:val="en-GB"/>
              </w:rPr>
              <w:t>sapinea</w:t>
            </w:r>
            <w:proofErr w:type="spellEnd"/>
            <w:r>
              <w:rPr>
                <w:lang w:val="en-GB"/>
              </w:rPr>
              <w:t xml:space="preserve"> host tolerance. </w:t>
            </w:r>
          </w:p>
          <w:p w:rsidR="008F61BC" w:rsidRPr="001126A0" w:rsidRDefault="00565C82" w:rsidP="001126A0">
            <w:pPr>
              <w:rPr>
                <w:rFonts w:ascii="Times New Roman" w:hAnsi="Times New Roman" w:cs="Times New Roman"/>
                <w:lang w:val="en-US"/>
              </w:rPr>
            </w:pPr>
            <w:r>
              <w:rPr>
                <w:lang w:val="en-GB"/>
              </w:rPr>
              <w:t xml:space="preserve">To </w:t>
            </w:r>
            <w:r w:rsidR="00C549C4">
              <w:rPr>
                <w:lang w:val="en-GB"/>
              </w:rPr>
              <w:t xml:space="preserve">better understand the link between </w:t>
            </w:r>
            <w:r w:rsidR="001126A0">
              <w:rPr>
                <w:lang w:val="en-GB"/>
              </w:rPr>
              <w:t xml:space="preserve">these </w:t>
            </w:r>
            <w:r w:rsidR="00C549C4">
              <w:rPr>
                <w:lang w:val="en-GB"/>
              </w:rPr>
              <w:t>biochemical and phys</w:t>
            </w:r>
            <w:r w:rsidR="00D21C15">
              <w:rPr>
                <w:lang w:val="en-GB"/>
              </w:rPr>
              <w:t>iological</w:t>
            </w:r>
            <w:r w:rsidR="00C549C4">
              <w:rPr>
                <w:lang w:val="en-GB"/>
              </w:rPr>
              <w:t xml:space="preserve"> changes induced by drought and pathogen infection</w:t>
            </w:r>
            <w:r>
              <w:rPr>
                <w:lang w:val="en-GB"/>
              </w:rPr>
              <w:t xml:space="preserve">, we have </w:t>
            </w:r>
            <w:r w:rsidR="00C549C4">
              <w:rPr>
                <w:lang w:val="en-GB"/>
              </w:rPr>
              <w:t>performed</w:t>
            </w:r>
            <w:r>
              <w:rPr>
                <w:lang w:val="en-GB"/>
              </w:rPr>
              <w:t xml:space="preserve"> a greenhouse experiment</w:t>
            </w:r>
            <w:r w:rsidR="00593BD3">
              <w:rPr>
                <w:lang w:val="en-GB"/>
              </w:rPr>
              <w:t xml:space="preserve">, with </w:t>
            </w:r>
            <w:r w:rsidR="00D21C15">
              <w:rPr>
                <w:lang w:val="en-GB"/>
              </w:rPr>
              <w:t xml:space="preserve">either </w:t>
            </w:r>
            <w:r w:rsidR="00593BD3">
              <w:rPr>
                <w:lang w:val="en-GB"/>
              </w:rPr>
              <w:t xml:space="preserve">the inoculation of </w:t>
            </w:r>
            <w:r w:rsidR="00593BD3" w:rsidRPr="000B0F3A">
              <w:rPr>
                <w:i/>
                <w:lang w:val="en-GB"/>
              </w:rPr>
              <w:t xml:space="preserve">Pinus </w:t>
            </w:r>
            <w:proofErr w:type="spellStart"/>
            <w:r w:rsidR="00593BD3" w:rsidRPr="000B0F3A">
              <w:rPr>
                <w:i/>
                <w:lang w:val="en-GB"/>
              </w:rPr>
              <w:t>halepensis</w:t>
            </w:r>
            <w:proofErr w:type="spellEnd"/>
            <w:r w:rsidR="00593BD3">
              <w:rPr>
                <w:lang w:val="en-GB"/>
              </w:rPr>
              <w:t xml:space="preserve"> and </w:t>
            </w:r>
            <w:r w:rsidR="00593BD3" w:rsidRPr="000B0F3A">
              <w:rPr>
                <w:i/>
                <w:lang w:val="en-GB"/>
              </w:rPr>
              <w:t xml:space="preserve">P. </w:t>
            </w:r>
            <w:proofErr w:type="spellStart"/>
            <w:r w:rsidR="00593BD3" w:rsidRPr="000B0F3A">
              <w:rPr>
                <w:i/>
                <w:lang w:val="en-GB"/>
              </w:rPr>
              <w:t>sylvestris</w:t>
            </w:r>
            <w:proofErr w:type="spellEnd"/>
            <w:r w:rsidR="00593BD3">
              <w:rPr>
                <w:lang w:val="en-GB"/>
              </w:rPr>
              <w:t xml:space="preserve"> plants</w:t>
            </w:r>
            <w:r w:rsidR="00D21C15">
              <w:rPr>
                <w:lang w:val="en-GB"/>
              </w:rPr>
              <w:t xml:space="preserve"> with </w:t>
            </w:r>
            <w:r w:rsidR="00D21C15" w:rsidRPr="00D21C15">
              <w:rPr>
                <w:i/>
                <w:lang w:val="en-GB"/>
              </w:rPr>
              <w:t xml:space="preserve">D. </w:t>
            </w:r>
            <w:proofErr w:type="spellStart"/>
            <w:r w:rsidR="00D21C15" w:rsidRPr="00D21C15">
              <w:rPr>
                <w:i/>
                <w:lang w:val="en-GB"/>
              </w:rPr>
              <w:t>sapinea</w:t>
            </w:r>
            <w:proofErr w:type="spellEnd"/>
            <w:r w:rsidR="00D21C15">
              <w:rPr>
                <w:lang w:val="en-GB"/>
              </w:rPr>
              <w:t xml:space="preserve"> spore solutions or with water (mock-inoculation)</w:t>
            </w:r>
            <w:r w:rsidR="00593BD3">
              <w:rPr>
                <w:lang w:val="en-GB"/>
              </w:rPr>
              <w:t xml:space="preserve">, subjected to two different watering regimes (well-watered and drought). Time-series measurements have been done (predawn and midday water potentials and relative water content of needles), as well as weekly sampling for proline quantification, DNA extraction and molecular detection of the pathogen. A second experiment will start in end of April 2026. The intern will analyse the data from the first experiment. </w:t>
            </w:r>
            <w:proofErr w:type="spellStart"/>
            <w:r w:rsidR="00593BD3">
              <w:rPr>
                <w:lang w:val="en-GB"/>
              </w:rPr>
              <w:t>He/She</w:t>
            </w:r>
            <w:proofErr w:type="spellEnd"/>
            <w:r w:rsidR="00593BD3">
              <w:rPr>
                <w:lang w:val="en-GB"/>
              </w:rPr>
              <w:t xml:space="preserve"> will contribute to the setup of the second experiment</w:t>
            </w:r>
            <w:r w:rsidR="00D21C15">
              <w:rPr>
                <w:lang w:val="en-GB"/>
              </w:rPr>
              <w:t xml:space="preserve"> and process the samples from the second experiment</w:t>
            </w:r>
            <w:r w:rsidR="00593BD3">
              <w:rPr>
                <w:lang w:val="en-GB"/>
              </w:rPr>
              <w:t xml:space="preserve">, which will give him/her the whole picture of this research. The data analysis will include </w:t>
            </w:r>
            <w:r w:rsidR="00D21C15">
              <w:rPr>
                <w:lang w:val="en-GB"/>
              </w:rPr>
              <w:t>statistical</w:t>
            </w:r>
            <w:r w:rsidR="00593BD3">
              <w:rPr>
                <w:lang w:val="en-GB"/>
              </w:rPr>
              <w:t xml:space="preserve"> </w:t>
            </w:r>
            <w:r w:rsidR="00D21C15">
              <w:rPr>
                <w:lang w:val="en-GB"/>
              </w:rPr>
              <w:t xml:space="preserve">model </w:t>
            </w:r>
            <w:r w:rsidR="00593BD3">
              <w:rPr>
                <w:lang w:val="en-GB"/>
              </w:rPr>
              <w:t xml:space="preserve">fitting </w:t>
            </w:r>
            <w:r w:rsidR="001126A0">
              <w:rPr>
                <w:lang w:val="en-GB"/>
              </w:rPr>
              <w:t xml:space="preserve">describing </w:t>
            </w:r>
            <w:r w:rsidR="00593BD3">
              <w:rPr>
                <w:lang w:val="en-GB"/>
              </w:rPr>
              <w:t>proline dynamics in the two species and its link to water potential</w:t>
            </w:r>
            <w:r w:rsidR="00C549C4">
              <w:rPr>
                <w:lang w:val="en-GB"/>
              </w:rPr>
              <w:t>, relative water content</w:t>
            </w:r>
            <w:r w:rsidR="00D21C15">
              <w:rPr>
                <w:lang w:val="en-GB"/>
              </w:rPr>
              <w:t>, osmotic potential</w:t>
            </w:r>
            <w:r w:rsidR="00C549C4">
              <w:rPr>
                <w:lang w:val="en-GB"/>
              </w:rPr>
              <w:t xml:space="preserve"> and pathogen load in infected tissues. </w:t>
            </w:r>
          </w:p>
        </w:tc>
      </w:tr>
    </w:tbl>
    <w:p w:rsidR="008F61BC" w:rsidRPr="008B508B" w:rsidRDefault="008F61BC">
      <w:pPr>
        <w:rPr>
          <w:b/>
          <w:bCs/>
          <w:sz w:val="22"/>
          <w:szCs w:val="22"/>
          <w:lang w:val="en-US"/>
        </w:rPr>
      </w:pPr>
    </w:p>
    <w:p w:rsidR="008F61BC" w:rsidRPr="008B508B" w:rsidRDefault="00B0340E">
      <w:pPr>
        <w:rPr>
          <w:b/>
          <w:bCs/>
          <w:sz w:val="22"/>
          <w:szCs w:val="22"/>
          <w:lang w:val="en-US"/>
        </w:rPr>
      </w:pPr>
      <w:r w:rsidRPr="008B508B">
        <w:rPr>
          <w:b/>
          <w:bCs/>
          <w:sz w:val="22"/>
          <w:szCs w:val="22"/>
          <w:lang w:val="en-US"/>
        </w:rPr>
        <w:t>Other information</w:t>
      </w:r>
      <w:r w:rsidR="008B508B">
        <w:rPr>
          <w:b/>
          <w:bCs/>
          <w:sz w:val="22"/>
          <w:szCs w:val="22"/>
          <w:lang w:val="en-US"/>
        </w:rPr>
        <w:t xml:space="preserve"> </w:t>
      </w:r>
      <w:r w:rsidR="008B508B" w:rsidRPr="008B508B">
        <w:rPr>
          <w:sz w:val="22"/>
          <w:szCs w:val="22"/>
          <w:lang w:val="en-US"/>
        </w:rPr>
        <w:t>(if applicable)</w:t>
      </w:r>
      <w:r w:rsidRPr="008B508B">
        <w:rPr>
          <w:b/>
          <w:bCs/>
          <w:sz w:val="22"/>
          <w:szCs w:val="22"/>
          <w:lang w:val="en-US"/>
        </w:rPr>
        <w:t>:</w:t>
      </w:r>
    </w:p>
    <w:p w:rsidR="00F17C31" w:rsidRPr="001126A0" w:rsidRDefault="00F17C31">
      <w:pPr>
        <w:rPr>
          <w:sz w:val="18"/>
          <w:szCs w:val="22"/>
          <w:lang w:val="en-US"/>
        </w:rPr>
      </w:pPr>
    </w:p>
    <w:p w:rsidR="008F61BC" w:rsidRPr="00D21C15" w:rsidRDefault="00B0340E">
      <w:pPr>
        <w:rPr>
          <w:sz w:val="22"/>
          <w:szCs w:val="22"/>
          <w:lang w:val="en-US"/>
        </w:rPr>
      </w:pPr>
      <w:r w:rsidRPr="008B508B">
        <w:rPr>
          <w:b/>
          <w:bCs/>
          <w:sz w:val="22"/>
          <w:szCs w:val="22"/>
          <w:lang w:val="en-US"/>
        </w:rPr>
        <w:t>Contact</w:t>
      </w:r>
      <w:r w:rsidR="008B508B">
        <w:rPr>
          <w:b/>
          <w:bCs/>
          <w:sz w:val="22"/>
          <w:szCs w:val="22"/>
          <w:lang w:val="en-US"/>
        </w:rPr>
        <w:t xml:space="preserve"> </w:t>
      </w:r>
      <w:r w:rsidR="008B508B" w:rsidRPr="008B508B">
        <w:rPr>
          <w:sz w:val="22"/>
          <w:szCs w:val="22"/>
          <w:lang w:val="en-US"/>
        </w:rPr>
        <w:t>(name and email)</w:t>
      </w:r>
      <w:r w:rsidRPr="008B508B">
        <w:rPr>
          <w:b/>
          <w:bCs/>
          <w:sz w:val="22"/>
          <w:szCs w:val="22"/>
          <w:lang w:val="en-US"/>
        </w:rPr>
        <w:t xml:space="preserve">: </w:t>
      </w:r>
      <w:r w:rsidR="00C549C4" w:rsidRPr="00C549C4">
        <w:rPr>
          <w:bCs/>
          <w:sz w:val="22"/>
          <w:szCs w:val="22"/>
          <w:lang w:val="en-US"/>
        </w:rPr>
        <w:t>Mireia Gómez-Gallego</w:t>
      </w:r>
      <w:r w:rsidR="00C549C4">
        <w:rPr>
          <w:bCs/>
          <w:sz w:val="22"/>
          <w:szCs w:val="22"/>
          <w:lang w:val="en-US"/>
        </w:rPr>
        <w:t xml:space="preserve"> </w:t>
      </w:r>
      <w:hyperlink r:id="rId7" w:history="1">
        <w:r w:rsidR="00D21C15" w:rsidRPr="00310CAD">
          <w:rPr>
            <w:rStyle w:val="Lienhypertexte"/>
            <w:bCs/>
            <w:sz w:val="22"/>
            <w:szCs w:val="22"/>
            <w:lang w:val="en-US"/>
          </w:rPr>
          <w:t>mireia.gomez-gallego@inrae.fr</w:t>
        </w:r>
      </w:hyperlink>
      <w:r w:rsidR="00D21C15">
        <w:rPr>
          <w:bCs/>
          <w:sz w:val="22"/>
          <w:szCs w:val="22"/>
          <w:lang w:val="en-US"/>
        </w:rPr>
        <w:t xml:space="preserve"> and Marie-</w:t>
      </w:r>
      <w:proofErr w:type="spellStart"/>
      <w:r w:rsidR="00D21C15">
        <w:rPr>
          <w:bCs/>
          <w:sz w:val="22"/>
          <w:szCs w:val="22"/>
          <w:lang w:val="en-US"/>
        </w:rPr>
        <w:t>Béatrice</w:t>
      </w:r>
      <w:proofErr w:type="spellEnd"/>
      <w:r w:rsidR="00D21C15">
        <w:rPr>
          <w:bCs/>
          <w:sz w:val="22"/>
          <w:szCs w:val="22"/>
          <w:lang w:val="en-US"/>
        </w:rPr>
        <w:t xml:space="preserve"> Bogeat-</w:t>
      </w:r>
      <w:proofErr w:type="spellStart"/>
      <w:r w:rsidR="00D21C15">
        <w:rPr>
          <w:bCs/>
          <w:sz w:val="22"/>
          <w:szCs w:val="22"/>
          <w:lang w:val="en-US"/>
        </w:rPr>
        <w:t>Triboulot</w:t>
      </w:r>
      <w:proofErr w:type="spellEnd"/>
      <w:r w:rsidR="00D21C15">
        <w:rPr>
          <w:bCs/>
          <w:sz w:val="22"/>
          <w:szCs w:val="22"/>
          <w:lang w:val="en-US"/>
        </w:rPr>
        <w:t xml:space="preserve"> </w:t>
      </w:r>
      <w:hyperlink r:id="rId8" w:history="1">
        <w:r w:rsidR="00D21C15" w:rsidRPr="00310CAD">
          <w:rPr>
            <w:rStyle w:val="Lienhypertexte"/>
            <w:bCs/>
            <w:sz w:val="22"/>
            <w:szCs w:val="22"/>
            <w:lang w:val="en-US"/>
          </w:rPr>
          <w:t>marie-beatrice.bogeat@inrae.fr</w:t>
        </w:r>
      </w:hyperlink>
      <w:r w:rsidR="00D21C15">
        <w:rPr>
          <w:bCs/>
          <w:sz w:val="22"/>
          <w:szCs w:val="22"/>
          <w:lang w:val="en-US"/>
        </w:rPr>
        <w:t xml:space="preserve"> </w:t>
      </w:r>
    </w:p>
    <w:p w:rsidR="00F17C31" w:rsidRPr="001126A0" w:rsidRDefault="00F17C31">
      <w:pPr>
        <w:rPr>
          <w:b/>
          <w:bCs/>
          <w:sz w:val="18"/>
          <w:szCs w:val="22"/>
          <w:lang w:val="en-US"/>
        </w:rPr>
      </w:pPr>
    </w:p>
    <w:p w:rsidR="008F61BC" w:rsidRDefault="00B0340E">
      <w:pPr>
        <w:rPr>
          <w:sz w:val="22"/>
          <w:szCs w:val="22"/>
          <w:lang w:val="en-US"/>
        </w:rPr>
      </w:pPr>
      <w:r w:rsidRPr="008B508B">
        <w:rPr>
          <w:b/>
          <w:bCs/>
          <w:sz w:val="22"/>
          <w:szCs w:val="22"/>
          <w:lang w:val="en-US"/>
        </w:rPr>
        <w:t xml:space="preserve">Insertion within an ongoing research project: </w:t>
      </w:r>
    </w:p>
    <w:p w:rsidR="00C549C4" w:rsidRDefault="00C549C4" w:rsidP="00C549C4">
      <w:pPr>
        <w:pStyle w:val="Default"/>
        <w:rPr>
          <w:iCs/>
          <w:sz w:val="22"/>
          <w:szCs w:val="22"/>
          <w:lang w:val="en-US"/>
        </w:rPr>
      </w:pPr>
      <w:r>
        <w:rPr>
          <w:sz w:val="22"/>
          <w:szCs w:val="22"/>
          <w:lang w:val="en-US"/>
        </w:rPr>
        <w:t>This project is part of the Focus P</w:t>
      </w:r>
      <w:r w:rsidRPr="00C549C4">
        <w:rPr>
          <w:sz w:val="22"/>
          <w:szCs w:val="22"/>
          <w:lang w:val="en-US"/>
        </w:rPr>
        <w:t xml:space="preserve">roject </w:t>
      </w:r>
      <w:r w:rsidRPr="00C549C4">
        <w:rPr>
          <w:i/>
          <w:iCs/>
          <w:sz w:val="22"/>
          <w:szCs w:val="22"/>
          <w:lang w:val="en-US"/>
        </w:rPr>
        <w:t xml:space="preserve">Analysis and management of multiple risks for forest socio-ecosystems </w:t>
      </w:r>
      <w:r w:rsidRPr="00C549C4">
        <w:rPr>
          <w:iCs/>
          <w:sz w:val="22"/>
          <w:szCs w:val="22"/>
          <w:lang w:val="en-US"/>
        </w:rPr>
        <w:t>part of the PEPR FORESTT. Specifi</w:t>
      </w:r>
      <w:r>
        <w:rPr>
          <w:iCs/>
          <w:sz w:val="22"/>
          <w:szCs w:val="22"/>
          <w:lang w:val="en-US"/>
        </w:rPr>
        <w:t>cally, it set</w:t>
      </w:r>
      <w:r w:rsidR="00D21C15">
        <w:rPr>
          <w:iCs/>
          <w:sz w:val="22"/>
          <w:szCs w:val="22"/>
          <w:lang w:val="en-US"/>
        </w:rPr>
        <w:t>s</w:t>
      </w:r>
      <w:r>
        <w:rPr>
          <w:iCs/>
          <w:sz w:val="22"/>
          <w:szCs w:val="22"/>
          <w:lang w:val="en-US"/>
        </w:rPr>
        <w:t xml:space="preserve"> in the task Vulnerability characterization of trees to multiple risks.</w:t>
      </w:r>
    </w:p>
    <w:p w:rsidR="00D21C15" w:rsidRDefault="00D21C15" w:rsidP="00C549C4">
      <w:pPr>
        <w:pStyle w:val="Default"/>
        <w:rPr>
          <w:iCs/>
          <w:sz w:val="22"/>
          <w:szCs w:val="22"/>
          <w:lang w:val="en-US"/>
        </w:rPr>
      </w:pPr>
    </w:p>
    <w:p w:rsidR="00D21C15" w:rsidRDefault="00F53045" w:rsidP="00D21C15">
      <w:pPr>
        <w:rPr>
          <w:sz w:val="22"/>
          <w:szCs w:val="22"/>
          <w:lang w:val="en-US"/>
        </w:rPr>
      </w:pPr>
      <w:r>
        <w:rPr>
          <w:b/>
          <w:bCs/>
          <w:sz w:val="22"/>
          <w:szCs w:val="22"/>
          <w:lang w:val="en-US"/>
        </w:rPr>
        <w:t>Considered t</w:t>
      </w:r>
      <w:r w:rsidR="00E441A6">
        <w:rPr>
          <w:b/>
          <w:bCs/>
          <w:sz w:val="22"/>
          <w:szCs w:val="22"/>
          <w:lang w:val="en-US"/>
        </w:rPr>
        <w:t>asks</w:t>
      </w:r>
      <w:r w:rsidR="00D21C15" w:rsidRPr="008B508B">
        <w:rPr>
          <w:b/>
          <w:bCs/>
          <w:sz w:val="22"/>
          <w:szCs w:val="22"/>
          <w:lang w:val="en-US"/>
        </w:rPr>
        <w:t xml:space="preserve">: </w:t>
      </w:r>
    </w:p>
    <w:p w:rsidR="00D21C15" w:rsidRDefault="00E441A6" w:rsidP="00C549C4">
      <w:pPr>
        <w:pStyle w:val="Default"/>
        <w:rPr>
          <w:sz w:val="22"/>
          <w:szCs w:val="22"/>
          <w:lang w:val="en-US"/>
        </w:rPr>
      </w:pPr>
      <w:r>
        <w:rPr>
          <w:sz w:val="22"/>
          <w:szCs w:val="22"/>
          <w:lang w:val="en-US"/>
        </w:rPr>
        <w:t xml:space="preserve">- Literature review to better understand the </w:t>
      </w:r>
      <w:proofErr w:type="spellStart"/>
      <w:r>
        <w:rPr>
          <w:sz w:val="22"/>
          <w:szCs w:val="22"/>
          <w:lang w:val="en-US"/>
        </w:rPr>
        <w:t>pathosystem</w:t>
      </w:r>
      <w:proofErr w:type="spellEnd"/>
      <w:r>
        <w:rPr>
          <w:sz w:val="22"/>
          <w:szCs w:val="22"/>
          <w:lang w:val="en-US"/>
        </w:rPr>
        <w:t xml:space="preserve"> and the subject of the internship. </w:t>
      </w:r>
    </w:p>
    <w:p w:rsidR="00E441A6" w:rsidRDefault="00E441A6" w:rsidP="00C549C4">
      <w:pPr>
        <w:pStyle w:val="Default"/>
        <w:rPr>
          <w:sz w:val="22"/>
          <w:szCs w:val="22"/>
          <w:lang w:val="en-US"/>
        </w:rPr>
      </w:pPr>
      <w:r>
        <w:rPr>
          <w:sz w:val="22"/>
          <w:szCs w:val="22"/>
          <w:lang w:val="en-US"/>
        </w:rPr>
        <w:t xml:space="preserve">- Inoculation of the pathogen in </w:t>
      </w:r>
      <w:r w:rsidRPr="00E7640D">
        <w:rPr>
          <w:i/>
          <w:sz w:val="22"/>
          <w:szCs w:val="22"/>
          <w:lang w:val="en-US"/>
        </w:rPr>
        <w:t xml:space="preserve">Pinus </w:t>
      </w:r>
      <w:proofErr w:type="spellStart"/>
      <w:r w:rsidRPr="00E7640D">
        <w:rPr>
          <w:i/>
          <w:sz w:val="22"/>
          <w:szCs w:val="22"/>
          <w:lang w:val="en-US"/>
        </w:rPr>
        <w:t>sylvestris</w:t>
      </w:r>
      <w:proofErr w:type="spellEnd"/>
      <w:r>
        <w:rPr>
          <w:sz w:val="22"/>
          <w:szCs w:val="22"/>
          <w:lang w:val="en-US"/>
        </w:rPr>
        <w:t xml:space="preserve"> and </w:t>
      </w:r>
      <w:r w:rsidRPr="00E7640D">
        <w:rPr>
          <w:i/>
          <w:sz w:val="22"/>
          <w:szCs w:val="22"/>
          <w:lang w:val="en-US"/>
        </w:rPr>
        <w:t xml:space="preserve">Pinus </w:t>
      </w:r>
      <w:proofErr w:type="spellStart"/>
      <w:r w:rsidRPr="00E7640D">
        <w:rPr>
          <w:i/>
          <w:sz w:val="22"/>
          <w:szCs w:val="22"/>
          <w:lang w:val="en-US"/>
        </w:rPr>
        <w:t>halepensis</w:t>
      </w:r>
      <w:proofErr w:type="spellEnd"/>
      <w:r>
        <w:rPr>
          <w:sz w:val="22"/>
          <w:szCs w:val="22"/>
          <w:lang w:val="en-US"/>
        </w:rPr>
        <w:t xml:space="preserve"> seedlings in a greenhouse experiment </w:t>
      </w:r>
    </w:p>
    <w:p w:rsidR="008F61BC" w:rsidRDefault="00E441A6" w:rsidP="00E441A6">
      <w:pPr>
        <w:pStyle w:val="Default"/>
        <w:rPr>
          <w:sz w:val="22"/>
          <w:szCs w:val="22"/>
          <w:lang w:val="en-US"/>
        </w:rPr>
      </w:pPr>
      <w:r>
        <w:rPr>
          <w:sz w:val="22"/>
          <w:szCs w:val="22"/>
          <w:lang w:val="en-US"/>
        </w:rPr>
        <w:t xml:space="preserve">- Weekly physiological measurements during one month and sampling of tissues for molecular and biochemical analyses. </w:t>
      </w:r>
    </w:p>
    <w:p w:rsidR="00E441A6" w:rsidRDefault="00E441A6" w:rsidP="00E441A6">
      <w:pPr>
        <w:pStyle w:val="Default"/>
        <w:rPr>
          <w:sz w:val="22"/>
          <w:szCs w:val="22"/>
          <w:lang w:val="en-US"/>
        </w:rPr>
      </w:pPr>
      <w:r>
        <w:rPr>
          <w:sz w:val="22"/>
          <w:szCs w:val="22"/>
          <w:lang w:val="en-US"/>
        </w:rPr>
        <w:t>- Molecular and biochemical analyses pour the quantification of proline and/or non-structural carbohydrates and/or quantification of the pathogen DNA.</w:t>
      </w:r>
    </w:p>
    <w:p w:rsidR="00E441A6" w:rsidRDefault="00E441A6" w:rsidP="00E441A6">
      <w:pPr>
        <w:pStyle w:val="Default"/>
        <w:rPr>
          <w:sz w:val="22"/>
          <w:szCs w:val="22"/>
          <w:lang w:val="en-US"/>
        </w:rPr>
      </w:pPr>
      <w:r>
        <w:rPr>
          <w:sz w:val="22"/>
          <w:szCs w:val="22"/>
          <w:lang w:val="en-US"/>
        </w:rPr>
        <w:t>- Statistical modelling of data.</w:t>
      </w:r>
    </w:p>
    <w:p w:rsidR="00E441A6" w:rsidRPr="008B508B" w:rsidRDefault="00E441A6" w:rsidP="00E441A6">
      <w:pPr>
        <w:pStyle w:val="Default"/>
        <w:rPr>
          <w:sz w:val="20"/>
          <w:szCs w:val="20"/>
          <w:lang w:val="en-US"/>
        </w:rPr>
      </w:pPr>
    </w:p>
    <w:p w:rsidR="008F61BC" w:rsidRPr="008B508B" w:rsidRDefault="00B0340E">
      <w:pPr>
        <w:rPr>
          <w:sz w:val="22"/>
          <w:szCs w:val="22"/>
          <w:lang w:val="en-US"/>
        </w:rPr>
      </w:pPr>
      <w:r w:rsidRPr="008B508B">
        <w:rPr>
          <w:b/>
          <w:bCs/>
          <w:sz w:val="22"/>
          <w:szCs w:val="22"/>
          <w:lang w:val="en-US"/>
        </w:rPr>
        <w:t xml:space="preserve">Publications </w:t>
      </w:r>
      <w:r w:rsidR="00F17C31" w:rsidRPr="008B508B">
        <w:rPr>
          <w:b/>
          <w:bCs/>
          <w:sz w:val="22"/>
          <w:szCs w:val="22"/>
          <w:lang w:val="en-US"/>
        </w:rPr>
        <w:t>i</w:t>
      </w:r>
      <w:r w:rsidRPr="008B508B">
        <w:rPr>
          <w:b/>
          <w:bCs/>
          <w:sz w:val="22"/>
          <w:szCs w:val="22"/>
          <w:lang w:val="en-US"/>
        </w:rPr>
        <w:t>n the field of research</w:t>
      </w:r>
      <w:r w:rsidRPr="008B508B">
        <w:rPr>
          <w:sz w:val="22"/>
          <w:szCs w:val="22"/>
          <w:lang w:val="en-US"/>
        </w:rPr>
        <w:t>:</w:t>
      </w:r>
    </w:p>
    <w:p w:rsidR="001126A0" w:rsidRPr="001126A0" w:rsidRDefault="001126A0" w:rsidP="001126A0">
      <w:pPr>
        <w:pStyle w:val="Paragraphedeliste"/>
        <w:widowControl/>
        <w:tabs>
          <w:tab w:val="left" w:pos="284"/>
        </w:tabs>
        <w:ind w:left="284" w:hanging="284"/>
        <w:rPr>
          <w:rFonts w:ascii="Times New Roman" w:hAnsi="Times New Roman" w:cs="Times New Roman"/>
          <w:sz w:val="22"/>
          <w:szCs w:val="20"/>
          <w:lang w:val="en-US"/>
        </w:rPr>
      </w:pPr>
      <w:r w:rsidRPr="001126A0">
        <w:rPr>
          <w:rFonts w:ascii="Times New Roman" w:hAnsi="Times New Roman" w:cs="Times New Roman"/>
          <w:sz w:val="22"/>
          <w:szCs w:val="20"/>
          <w:lang w:val="en-US"/>
        </w:rPr>
        <w:t xml:space="preserve">Sherwood, P., </w:t>
      </w:r>
      <w:proofErr w:type="spellStart"/>
      <w:r w:rsidRPr="001126A0">
        <w:rPr>
          <w:rFonts w:ascii="Times New Roman" w:hAnsi="Times New Roman" w:cs="Times New Roman"/>
          <w:sz w:val="22"/>
          <w:szCs w:val="20"/>
          <w:lang w:val="en-US"/>
        </w:rPr>
        <w:t>Villari</w:t>
      </w:r>
      <w:proofErr w:type="spellEnd"/>
      <w:r w:rsidRPr="001126A0">
        <w:rPr>
          <w:rFonts w:ascii="Times New Roman" w:hAnsi="Times New Roman" w:cs="Times New Roman"/>
          <w:sz w:val="22"/>
          <w:szCs w:val="20"/>
          <w:lang w:val="en-US"/>
        </w:rPr>
        <w:t xml:space="preserve">, C., </w:t>
      </w:r>
      <w:proofErr w:type="spellStart"/>
      <w:r w:rsidRPr="001126A0">
        <w:rPr>
          <w:rFonts w:ascii="Times New Roman" w:hAnsi="Times New Roman" w:cs="Times New Roman"/>
          <w:sz w:val="22"/>
          <w:szCs w:val="20"/>
          <w:lang w:val="en-US"/>
        </w:rPr>
        <w:t>Capretti</w:t>
      </w:r>
      <w:proofErr w:type="spellEnd"/>
      <w:r w:rsidRPr="001126A0">
        <w:rPr>
          <w:rFonts w:ascii="Times New Roman" w:hAnsi="Times New Roman" w:cs="Times New Roman"/>
          <w:sz w:val="22"/>
          <w:szCs w:val="20"/>
          <w:lang w:val="en-US"/>
        </w:rPr>
        <w:t xml:space="preserve">, P. &amp; Bonello, P. Mechanisms of induced susceptibility to </w:t>
      </w:r>
      <w:proofErr w:type="spellStart"/>
      <w:r w:rsidRPr="001126A0">
        <w:rPr>
          <w:rFonts w:ascii="Times New Roman" w:hAnsi="Times New Roman" w:cs="Times New Roman"/>
          <w:sz w:val="22"/>
          <w:szCs w:val="20"/>
          <w:lang w:val="en-US"/>
        </w:rPr>
        <w:t>Diplodia</w:t>
      </w:r>
      <w:proofErr w:type="spellEnd"/>
      <w:r w:rsidRPr="001126A0">
        <w:rPr>
          <w:rFonts w:ascii="Times New Roman" w:hAnsi="Times New Roman" w:cs="Times New Roman"/>
          <w:sz w:val="22"/>
          <w:szCs w:val="20"/>
          <w:lang w:val="en-US"/>
        </w:rPr>
        <w:t xml:space="preserve"> tip blight in drought-stressed Austrian pine. Tree Physiol. 35, 549–562 (2015).</w:t>
      </w:r>
    </w:p>
    <w:p w:rsidR="001126A0" w:rsidRPr="001126A0" w:rsidRDefault="001126A0" w:rsidP="001126A0">
      <w:pPr>
        <w:pStyle w:val="Paragraphedeliste"/>
        <w:widowControl/>
        <w:tabs>
          <w:tab w:val="left" w:pos="284"/>
        </w:tabs>
        <w:ind w:left="284" w:hanging="284"/>
        <w:rPr>
          <w:rFonts w:ascii="Times New Roman" w:hAnsi="Times New Roman" w:cs="Times New Roman"/>
          <w:sz w:val="22"/>
          <w:szCs w:val="20"/>
          <w:lang w:val="en-US"/>
        </w:rPr>
      </w:pPr>
      <w:r w:rsidRPr="001126A0">
        <w:rPr>
          <w:rFonts w:ascii="Times New Roman" w:hAnsi="Times New Roman" w:cs="Times New Roman"/>
          <w:sz w:val="22"/>
          <w:szCs w:val="20"/>
          <w:lang w:val="en-US"/>
        </w:rPr>
        <w:t xml:space="preserve">Stanosz, G. R., Blodgett, J. T., Smith, D. R. &amp; Kruger, E. L. Water stress and </w:t>
      </w:r>
      <w:proofErr w:type="spellStart"/>
      <w:r w:rsidRPr="001126A0">
        <w:rPr>
          <w:rFonts w:ascii="Times New Roman" w:hAnsi="Times New Roman" w:cs="Times New Roman"/>
          <w:sz w:val="22"/>
          <w:szCs w:val="20"/>
          <w:lang w:val="en-US"/>
        </w:rPr>
        <w:t>Sphaeropsis</w:t>
      </w:r>
      <w:proofErr w:type="spellEnd"/>
      <w:r w:rsidRPr="001126A0">
        <w:rPr>
          <w:rFonts w:ascii="Times New Roman" w:hAnsi="Times New Roman" w:cs="Times New Roman"/>
          <w:sz w:val="22"/>
          <w:szCs w:val="20"/>
          <w:lang w:val="en-US"/>
        </w:rPr>
        <w:t xml:space="preserve"> </w:t>
      </w:r>
      <w:proofErr w:type="spellStart"/>
      <w:r w:rsidRPr="001126A0">
        <w:rPr>
          <w:rFonts w:ascii="Times New Roman" w:hAnsi="Times New Roman" w:cs="Times New Roman"/>
          <w:sz w:val="22"/>
          <w:szCs w:val="20"/>
          <w:lang w:val="en-US"/>
        </w:rPr>
        <w:t>sapinea</w:t>
      </w:r>
      <w:proofErr w:type="spellEnd"/>
      <w:r w:rsidRPr="001126A0">
        <w:rPr>
          <w:rFonts w:ascii="Times New Roman" w:hAnsi="Times New Roman" w:cs="Times New Roman"/>
          <w:sz w:val="22"/>
          <w:szCs w:val="20"/>
          <w:lang w:val="en-US"/>
        </w:rPr>
        <w:t xml:space="preserve"> as a latent pathogen of red pine seedlings. New Phytol. 149, 531–538 (2001).</w:t>
      </w:r>
    </w:p>
    <w:p w:rsidR="008F61BC" w:rsidRPr="001126A0" w:rsidRDefault="00CC1ADF" w:rsidP="001126A0">
      <w:pPr>
        <w:pStyle w:val="Paragraphedeliste"/>
        <w:widowControl/>
        <w:tabs>
          <w:tab w:val="left" w:pos="284"/>
        </w:tabs>
        <w:ind w:left="284" w:hanging="284"/>
        <w:rPr>
          <w:rFonts w:ascii="Times New Roman" w:hAnsi="Times New Roman" w:cs="Times New Roman"/>
          <w:sz w:val="22"/>
          <w:szCs w:val="20"/>
          <w:lang w:val="en-US"/>
        </w:rPr>
      </w:pPr>
      <w:proofErr w:type="spellStart"/>
      <w:r w:rsidRPr="001126A0">
        <w:rPr>
          <w:rFonts w:ascii="Times New Roman" w:hAnsi="Times New Roman" w:cs="Times New Roman"/>
          <w:sz w:val="22"/>
          <w:szCs w:val="20"/>
          <w:lang w:val="en-US"/>
        </w:rPr>
        <w:t>Vilagrosa</w:t>
      </w:r>
      <w:proofErr w:type="spellEnd"/>
      <w:r w:rsidRPr="001126A0">
        <w:rPr>
          <w:rFonts w:ascii="Times New Roman" w:hAnsi="Times New Roman" w:cs="Times New Roman"/>
          <w:sz w:val="22"/>
          <w:szCs w:val="20"/>
          <w:lang w:val="en-US"/>
        </w:rPr>
        <w:t xml:space="preserve">, A. et al. Are </w:t>
      </w:r>
      <w:proofErr w:type="spellStart"/>
      <w:r w:rsidRPr="001126A0">
        <w:rPr>
          <w:rFonts w:ascii="Times New Roman" w:hAnsi="Times New Roman" w:cs="Times New Roman"/>
          <w:sz w:val="22"/>
          <w:szCs w:val="20"/>
          <w:lang w:val="en-US"/>
        </w:rPr>
        <w:t>symplast</w:t>
      </w:r>
      <w:proofErr w:type="spellEnd"/>
      <w:r w:rsidRPr="001126A0">
        <w:rPr>
          <w:rFonts w:ascii="Times New Roman" w:hAnsi="Times New Roman" w:cs="Times New Roman"/>
          <w:sz w:val="22"/>
          <w:szCs w:val="20"/>
          <w:lang w:val="en-US"/>
        </w:rPr>
        <w:t xml:space="preserve"> tolerance to intense drought conditions and xylem vulnerability to cavitation coordinated? An integrated analysis of photosynthetic, hydraulic and leaf level processes in two Mediterranean drought-resistant species. Environ. Exp. Bot. 69, 233–242 (2010).</w:t>
      </w:r>
    </w:p>
    <w:sectPr w:rsidR="008F61BC" w:rsidRPr="001126A0" w:rsidSect="001126A0">
      <w:headerReference w:type="default" r:id="rId9"/>
      <w:pgSz w:w="11906" w:h="16838"/>
      <w:pgMar w:top="1693" w:right="1134" w:bottom="851" w:left="1134"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C95" w:rsidRDefault="00AA5C95">
      <w:r>
        <w:separator/>
      </w:r>
    </w:p>
  </w:endnote>
  <w:endnote w:type="continuationSeparator" w:id="0">
    <w:p w:rsidR="00AA5C95" w:rsidRDefault="00AA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R PL UMing HK">
    <w:altName w:val="Cambria"/>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ans">
    <w:altName w:val="Arial"/>
    <w:charset w:val="00"/>
    <w:family w:val="swiss"/>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C95" w:rsidRDefault="00AA5C95">
      <w:r>
        <w:separator/>
      </w:r>
    </w:p>
  </w:footnote>
  <w:footnote w:type="continuationSeparator" w:id="0">
    <w:p w:rsidR="00AA5C95" w:rsidRDefault="00AA5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1BC" w:rsidRPr="00BB4723" w:rsidRDefault="00B0340E">
    <w:pPr>
      <w:shd w:val="clear" w:color="auto" w:fill="0369A3"/>
      <w:jc w:val="center"/>
      <w:rPr>
        <w:color w:val="FFFFFF"/>
        <w:lang w:val="en-US"/>
      </w:rPr>
    </w:pPr>
    <w:r w:rsidRPr="00BB4723">
      <w:rPr>
        <w:color w:val="FFFFFF"/>
        <w:lang w:val="en-US"/>
      </w:rPr>
      <w:t>Internship 202</w:t>
    </w:r>
    <w:r w:rsidR="00F17C31" w:rsidRPr="00BB4723">
      <w:rPr>
        <w:color w:val="FFFFFF"/>
        <w:lang w:val="en-US"/>
      </w:rPr>
      <w:t>5</w:t>
    </w:r>
    <w:r w:rsidRPr="00BB4723">
      <w:rPr>
        <w:color w:val="FFFFFF"/>
        <w:lang w:val="en-US"/>
      </w:rPr>
      <w:t>-202</w:t>
    </w:r>
    <w:r w:rsidR="00F17C31" w:rsidRPr="00BB4723">
      <w:rPr>
        <w:color w:val="FFFFFF"/>
        <w:lang w:val="en-US"/>
      </w:rPr>
      <w:t>6</w:t>
    </w:r>
    <w:r w:rsidRPr="00BB4723">
      <w:rPr>
        <w:color w:val="FFFFFF"/>
        <w:lang w:val="en-US"/>
      </w:rPr>
      <w:t xml:space="preserve"> </w:t>
    </w:r>
    <w:r w:rsidRPr="00BB4723">
      <w:rPr>
        <w:b/>
        <w:bCs/>
        <w:color w:val="FFFFFF"/>
        <w:lang w:val="en-US"/>
      </w:rPr>
      <w:t xml:space="preserve">Master 2 </w:t>
    </w:r>
    <w:proofErr w:type="spellStart"/>
    <w:r w:rsidR="00E7640D">
      <w:rPr>
        <w:b/>
        <w:bCs/>
        <w:color w:val="FFFFFF"/>
        <w:lang w:val="en-US"/>
      </w:rPr>
      <w:t>ou</w:t>
    </w:r>
    <w:proofErr w:type="spellEnd"/>
    <w:r w:rsidR="00E7640D">
      <w:rPr>
        <w:b/>
        <w:bCs/>
        <w:color w:val="FFFFFF"/>
        <w:lang w:val="en-US"/>
      </w:rPr>
      <w:t xml:space="preserve"> Equivalent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17BCB"/>
    <w:multiLevelType w:val="multilevel"/>
    <w:tmpl w:val="C8AE3EAE"/>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1BC"/>
    <w:rsid w:val="001126A0"/>
    <w:rsid w:val="0033316B"/>
    <w:rsid w:val="003D1FA6"/>
    <w:rsid w:val="00565C82"/>
    <w:rsid w:val="00593BD3"/>
    <w:rsid w:val="00725AE9"/>
    <w:rsid w:val="008B508B"/>
    <w:rsid w:val="008F61BC"/>
    <w:rsid w:val="00971BA6"/>
    <w:rsid w:val="00A02293"/>
    <w:rsid w:val="00AA4032"/>
    <w:rsid w:val="00AA5C95"/>
    <w:rsid w:val="00B0340E"/>
    <w:rsid w:val="00BB4723"/>
    <w:rsid w:val="00C549C4"/>
    <w:rsid w:val="00C64E4B"/>
    <w:rsid w:val="00CC1ADF"/>
    <w:rsid w:val="00D21C15"/>
    <w:rsid w:val="00E441A6"/>
    <w:rsid w:val="00E7640D"/>
    <w:rsid w:val="00F17C31"/>
    <w:rsid w:val="00F327E1"/>
    <w:rsid w:val="00F53045"/>
    <w:rsid w:val="00F54A8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0B48A"/>
  <w15:docId w15:val="{26BEE3FE-07E0-984F-99D8-FF514BD1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Liberation Serif" w:eastAsia="AR PL UMing HK" w:hAnsi="Liberation Serif" w:cs="Lohit Hindi"/>
      <w:kern w:val="2"/>
      <w:sz w:val="24"/>
      <w:szCs w:val="24"/>
      <w:lang w:eastAsia="zh-CN" w:bidi="hi-IN"/>
    </w:rPr>
  </w:style>
  <w:style w:type="paragraph" w:styleId="Titre1">
    <w:name w:val="heading 1"/>
    <w:basedOn w:val="Titre10"/>
    <w:next w:val="Corpsdetexte"/>
    <w:qFormat/>
    <w:pPr>
      <w:numPr>
        <w:numId w:val="1"/>
      </w:numPr>
      <w:outlineLvl w:val="0"/>
    </w:pPr>
    <w:rPr>
      <w:b/>
      <w:bCs/>
      <w:sz w:val="36"/>
      <w:szCs w:val="36"/>
    </w:rPr>
  </w:style>
  <w:style w:type="paragraph" w:styleId="Titre2">
    <w:name w:val="heading 2"/>
    <w:basedOn w:val="Titre10"/>
    <w:next w:val="Corpsdetexte"/>
    <w:qFormat/>
    <w:pPr>
      <w:numPr>
        <w:ilvl w:val="1"/>
        <w:numId w:val="1"/>
      </w:numPr>
      <w:spacing w:before="200"/>
      <w:outlineLvl w:val="1"/>
    </w:pPr>
    <w:rPr>
      <w:b/>
      <w:bCs/>
      <w:sz w:val="32"/>
      <w:szCs w:val="32"/>
    </w:rPr>
  </w:style>
  <w:style w:type="paragraph" w:styleId="Titre3">
    <w:name w:val="heading 3"/>
    <w:basedOn w:val="Titre10"/>
    <w:next w:val="Corpsdetexte"/>
    <w:qFormat/>
    <w:pPr>
      <w:numPr>
        <w:ilvl w:val="2"/>
        <w:numId w:val="1"/>
      </w:num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Aucun">
    <w:name w:val="Aucun"/>
    <w:qFormat/>
    <w:rsid w:val="004D6B13"/>
    <w:rPr>
      <w:lang w:val="fr-FR"/>
    </w:rPr>
  </w:style>
  <w:style w:type="character" w:styleId="Marquedecommentaire">
    <w:name w:val="annotation reference"/>
    <w:uiPriority w:val="99"/>
    <w:semiHidden/>
    <w:unhideWhenUsed/>
    <w:qFormat/>
    <w:rsid w:val="00E06133"/>
    <w:rPr>
      <w:sz w:val="16"/>
      <w:szCs w:val="16"/>
    </w:rPr>
  </w:style>
  <w:style w:type="character" w:customStyle="1" w:styleId="CommentaireCar">
    <w:name w:val="Commentaire Car"/>
    <w:link w:val="Commentaire"/>
    <w:uiPriority w:val="99"/>
    <w:semiHidden/>
    <w:qFormat/>
    <w:rsid w:val="00E06133"/>
    <w:rPr>
      <w:rFonts w:ascii="Liberation Serif" w:eastAsia="AR PL UMing HK" w:hAnsi="Liberation Serif" w:cs="Mangal"/>
      <w:kern w:val="2"/>
      <w:szCs w:val="18"/>
      <w:lang w:eastAsia="zh-CN" w:bidi="hi-IN"/>
    </w:rPr>
  </w:style>
  <w:style w:type="character" w:customStyle="1" w:styleId="ObjetducommentaireCar">
    <w:name w:val="Objet du commentaire Car"/>
    <w:link w:val="Objetducommentaire"/>
    <w:uiPriority w:val="99"/>
    <w:semiHidden/>
    <w:qFormat/>
    <w:rsid w:val="00E06133"/>
    <w:rPr>
      <w:rFonts w:ascii="Liberation Serif" w:eastAsia="AR PL UMing HK" w:hAnsi="Liberation Serif" w:cs="Mangal"/>
      <w:b/>
      <w:bCs/>
      <w:kern w:val="2"/>
      <w:szCs w:val="18"/>
      <w:lang w:eastAsia="zh-CN" w:bidi="hi-IN"/>
    </w:rPr>
  </w:style>
  <w:style w:type="character" w:customStyle="1" w:styleId="TextedebullesCar">
    <w:name w:val="Texte de bulles Car"/>
    <w:link w:val="Textedebulles"/>
    <w:uiPriority w:val="99"/>
    <w:semiHidden/>
    <w:qFormat/>
    <w:rsid w:val="00E06133"/>
    <w:rPr>
      <w:rFonts w:ascii="Segoe UI" w:eastAsia="AR PL UMing HK" w:hAnsi="Segoe UI" w:cs="Mangal"/>
      <w:kern w:val="2"/>
      <w:sz w:val="18"/>
      <w:szCs w:val="16"/>
      <w:lang w:eastAsia="zh-CN" w:bidi="hi-IN"/>
    </w:rPr>
  </w:style>
  <w:style w:type="character" w:styleId="lev">
    <w:name w:val="Strong"/>
    <w:basedOn w:val="Policepardfaut"/>
    <w:uiPriority w:val="22"/>
    <w:qFormat/>
    <w:rsid w:val="00355D18"/>
    <w:rPr>
      <w:b/>
      <w:bCs/>
    </w:rPr>
  </w:style>
  <w:style w:type="character" w:customStyle="1" w:styleId="Accentuation1">
    <w:name w:val="Accentuation1"/>
    <w:basedOn w:val="Policepardfaut"/>
    <w:uiPriority w:val="20"/>
    <w:qFormat/>
    <w:rsid w:val="00355D18"/>
    <w:rPr>
      <w:i/>
      <w:iCs/>
    </w:rPr>
  </w:style>
  <w:style w:type="character" w:customStyle="1" w:styleId="LienInternet">
    <w:name w:val="Lien Internet"/>
    <w:unhideWhenUsed/>
    <w:rsid w:val="008366B9"/>
    <w:rPr>
      <w:color w:val="0000FF"/>
      <w:u w:val="single"/>
    </w:rPr>
  </w:style>
  <w:style w:type="paragraph" w:customStyle="1" w:styleId="Titre10">
    <w:name w:val="Titre1"/>
    <w:basedOn w:val="Normal"/>
    <w:next w:val="Corpsdetexte"/>
    <w:qFormat/>
    <w:pPr>
      <w:keepNext/>
      <w:spacing w:before="240" w:after="120"/>
    </w:pPr>
    <w:rPr>
      <w:rFonts w:ascii="Liberation Sans" w:hAnsi="Liberation Sans"/>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itre11">
    <w:name w:val="Titre1"/>
    <w:basedOn w:val="Titre10"/>
    <w:next w:val="Corpsdetexte"/>
    <w:qFormat/>
    <w:pPr>
      <w:jc w:val="center"/>
    </w:pPr>
    <w:rPr>
      <w:b/>
      <w:bCs/>
      <w:sz w:val="56"/>
      <w:szCs w:val="56"/>
    </w:rPr>
  </w:style>
  <w:style w:type="paragraph" w:customStyle="1" w:styleId="Lgende1">
    <w:name w:val="Légende1"/>
    <w:basedOn w:val="Normal"/>
    <w:qFormat/>
    <w:pPr>
      <w:suppressLineNumbers/>
      <w:spacing w:before="120" w:after="120"/>
    </w:pPr>
    <w:rPr>
      <w:rFonts w:cs="Lohit Devanagari"/>
      <w:i/>
      <w:iCs/>
    </w:r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suppressLineNumbers/>
      <w:tabs>
        <w:tab w:val="center" w:pos="4819"/>
        <w:tab w:val="right" w:pos="9638"/>
      </w:tabs>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Pieddepage">
    <w:name w:val="footer"/>
    <w:basedOn w:val="Normal"/>
    <w:pPr>
      <w:suppressLineNumbers/>
      <w:tabs>
        <w:tab w:val="center" w:pos="4819"/>
        <w:tab w:val="right" w:pos="9638"/>
      </w:tabs>
    </w:pPr>
  </w:style>
  <w:style w:type="paragraph" w:customStyle="1" w:styleId="Citations">
    <w:name w:val="Citations"/>
    <w:basedOn w:val="Normal"/>
    <w:qFormat/>
    <w:pPr>
      <w:spacing w:after="283"/>
      <w:ind w:left="567" w:right="567"/>
    </w:pPr>
  </w:style>
  <w:style w:type="paragraph" w:styleId="Sous-titre">
    <w:name w:val="Subtitle"/>
    <w:basedOn w:val="Titre10"/>
    <w:next w:val="Corpsdetexte"/>
    <w:qFormat/>
    <w:pPr>
      <w:spacing w:before="60"/>
      <w:jc w:val="center"/>
    </w:pPr>
    <w:rPr>
      <w:sz w:val="36"/>
      <w:szCs w:val="36"/>
    </w:rPr>
  </w:style>
  <w:style w:type="paragraph" w:styleId="Commentaire">
    <w:name w:val="annotation text"/>
    <w:basedOn w:val="Normal"/>
    <w:link w:val="CommentaireCar"/>
    <w:uiPriority w:val="99"/>
    <w:semiHidden/>
    <w:unhideWhenUsed/>
    <w:qFormat/>
    <w:rsid w:val="00E06133"/>
    <w:rPr>
      <w:rFonts w:cs="Mangal"/>
      <w:sz w:val="20"/>
      <w:szCs w:val="18"/>
    </w:rPr>
  </w:style>
  <w:style w:type="paragraph" w:styleId="Objetducommentaire">
    <w:name w:val="annotation subject"/>
    <w:basedOn w:val="Commentaire"/>
    <w:next w:val="Commentaire"/>
    <w:link w:val="ObjetducommentaireCar"/>
    <w:uiPriority w:val="99"/>
    <w:semiHidden/>
    <w:unhideWhenUsed/>
    <w:qFormat/>
    <w:rsid w:val="00E06133"/>
    <w:rPr>
      <w:b/>
      <w:bCs/>
    </w:rPr>
  </w:style>
  <w:style w:type="paragraph" w:styleId="Textedebulles">
    <w:name w:val="Balloon Text"/>
    <w:basedOn w:val="Normal"/>
    <w:link w:val="TextedebullesCar"/>
    <w:uiPriority w:val="99"/>
    <w:semiHidden/>
    <w:unhideWhenUsed/>
    <w:qFormat/>
    <w:rsid w:val="00E06133"/>
    <w:rPr>
      <w:rFonts w:ascii="Segoe UI" w:hAnsi="Segoe UI" w:cs="Mangal"/>
      <w:sz w:val="18"/>
      <w:szCs w:val="16"/>
    </w:rPr>
  </w:style>
  <w:style w:type="paragraph" w:styleId="Paragraphedeliste">
    <w:name w:val="List Paragraph"/>
    <w:basedOn w:val="Normal"/>
    <w:uiPriority w:val="34"/>
    <w:qFormat/>
    <w:rsid w:val="00794730"/>
    <w:pPr>
      <w:ind w:left="720"/>
      <w:contextualSpacing/>
    </w:pPr>
    <w:rPr>
      <w:rFonts w:cs="Mangal"/>
      <w:szCs w:val="21"/>
    </w:rPr>
  </w:style>
  <w:style w:type="paragraph" w:customStyle="1" w:styleId="Default">
    <w:name w:val="Default"/>
    <w:rsid w:val="00C549C4"/>
    <w:pPr>
      <w:suppressAutoHyphens w:val="0"/>
      <w:autoSpaceDE w:val="0"/>
      <w:autoSpaceDN w:val="0"/>
      <w:adjustRightInd w:val="0"/>
    </w:pPr>
    <w:rPr>
      <w:color w:val="000000"/>
      <w:sz w:val="24"/>
      <w:szCs w:val="24"/>
    </w:rPr>
  </w:style>
  <w:style w:type="paragraph" w:styleId="Bibliographie">
    <w:name w:val="Bibliography"/>
    <w:basedOn w:val="Normal"/>
    <w:next w:val="Normal"/>
    <w:uiPriority w:val="37"/>
    <w:semiHidden/>
    <w:unhideWhenUsed/>
    <w:rsid w:val="00CC1ADF"/>
    <w:rPr>
      <w:rFonts w:cs="Mangal"/>
      <w:szCs w:val="21"/>
    </w:rPr>
  </w:style>
  <w:style w:type="character" w:styleId="Lienhypertexte">
    <w:name w:val="Hyperlink"/>
    <w:basedOn w:val="Policepardfaut"/>
    <w:unhideWhenUsed/>
    <w:rsid w:val="00D21C15"/>
    <w:rPr>
      <w:color w:val="0563C1" w:themeColor="hyperlink"/>
      <w:u w:val="single"/>
    </w:rPr>
  </w:style>
  <w:style w:type="character" w:styleId="Mentionnonrsolue">
    <w:name w:val="Unresolved Mention"/>
    <w:basedOn w:val="Policepardfaut"/>
    <w:uiPriority w:val="99"/>
    <w:semiHidden/>
    <w:unhideWhenUsed/>
    <w:rsid w:val="00D21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rie-beatrice.bogeat@inrae.fr" TargetMode="External"/><Relationship Id="rId3" Type="http://schemas.openxmlformats.org/officeDocument/2006/relationships/settings" Target="settings.xml"/><Relationship Id="rId7" Type="http://schemas.openxmlformats.org/officeDocument/2006/relationships/hyperlink" Target="mailto:mireia.gomez-gallego@inra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678</Words>
  <Characters>3729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de Rennes 1</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Vandenkoornhuyse</dc:creator>
  <dc:description/>
  <cp:lastModifiedBy>Mireia Gomez-Gallego</cp:lastModifiedBy>
  <cp:revision>6</cp:revision>
  <cp:lastPrinted>1899-12-31T23:50:00Z</cp:lastPrinted>
  <dcterms:created xsi:type="dcterms:W3CDTF">2025-10-14T13:28:00Z</dcterms:created>
  <dcterms:modified xsi:type="dcterms:W3CDTF">2025-10-23T09:17:00Z</dcterms:modified>
  <dc:language>fr-FR</dc:language>
</cp:coreProperties>
</file>