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80D54" w14:textId="4105819F" w:rsidR="00B313BA" w:rsidRPr="00F26267" w:rsidRDefault="00E470A3" w:rsidP="00474585">
      <w:pPr>
        <w:jc w:val="center"/>
        <w:rPr>
          <w:sz w:val="20"/>
          <w:szCs w:val="20"/>
          <w:lang w:val="en-US"/>
        </w:rPr>
      </w:pPr>
      <w:r w:rsidRPr="00F26267">
        <w:rPr>
          <w:sz w:val="20"/>
          <w:szCs w:val="20"/>
          <w:lang w:val="en-US"/>
        </w:rPr>
        <w:t>M2 INTERNSHIP SUBJECT 6 months</w:t>
      </w:r>
    </w:p>
    <w:p w14:paraId="502D227C" w14:textId="77777777" w:rsidR="005B4E05" w:rsidRPr="00F26267" w:rsidRDefault="005B4E05" w:rsidP="00474585">
      <w:pPr>
        <w:jc w:val="center"/>
        <w:rPr>
          <w:sz w:val="20"/>
          <w:szCs w:val="20"/>
          <w:lang w:val="en-US"/>
        </w:rPr>
      </w:pPr>
    </w:p>
    <w:p w14:paraId="5F38C32D" w14:textId="1FA4915B" w:rsidR="005B4E05" w:rsidRPr="00474585" w:rsidRDefault="00474585" w:rsidP="005B4E05">
      <w:pPr>
        <w:pBdr>
          <w:top w:val="single" w:sz="4" w:space="1" w:color="auto"/>
          <w:left w:val="single" w:sz="4" w:space="4" w:color="auto"/>
          <w:bottom w:val="single" w:sz="4" w:space="1" w:color="auto"/>
          <w:right w:val="single" w:sz="4" w:space="4" w:color="auto"/>
        </w:pBdr>
        <w:tabs>
          <w:tab w:val="left" w:pos="1236"/>
        </w:tabs>
        <w:spacing w:after="0" w:line="360" w:lineRule="auto"/>
        <w:jc w:val="center"/>
        <w:rPr>
          <w:sz w:val="18"/>
          <w:szCs w:val="18"/>
          <w:lang w:val="en-GB"/>
        </w:rPr>
      </w:pPr>
      <w:r w:rsidRPr="00474585">
        <w:rPr>
          <w:sz w:val="18"/>
          <w:szCs w:val="18"/>
          <w:lang w:val="en-GB"/>
        </w:rPr>
        <w:t>Genotype and environmental (G x E)-driven effects on growth and quality of wheat-coloured genotypes</w:t>
      </w:r>
      <w:r w:rsidR="00863AE1">
        <w:rPr>
          <w:sz w:val="18"/>
          <w:szCs w:val="18"/>
          <w:lang w:val="en-GB"/>
        </w:rPr>
        <w:t>.</w:t>
      </w:r>
    </w:p>
    <w:p w14:paraId="60C0CE1D" w14:textId="77777777" w:rsidR="00474585" w:rsidRPr="00474585" w:rsidRDefault="00474585" w:rsidP="00474585">
      <w:pPr>
        <w:rPr>
          <w:sz w:val="18"/>
          <w:szCs w:val="18"/>
          <w:lang w:val="en-GB"/>
        </w:rPr>
      </w:pPr>
    </w:p>
    <w:p w14:paraId="0331EF07" w14:textId="1E40B31A" w:rsidR="00474585" w:rsidRDefault="00474585" w:rsidP="00474585">
      <w:pPr>
        <w:rPr>
          <w:b/>
          <w:bCs/>
          <w:sz w:val="18"/>
          <w:szCs w:val="18"/>
          <w:lang w:val="en-GB"/>
        </w:rPr>
      </w:pPr>
      <w:r w:rsidRPr="00474585">
        <w:rPr>
          <w:b/>
          <w:bCs/>
          <w:sz w:val="18"/>
          <w:szCs w:val="18"/>
          <w:lang w:val="en-GB"/>
        </w:rPr>
        <w:t>CONTEXT:</w:t>
      </w:r>
    </w:p>
    <w:p w14:paraId="59B034D8" w14:textId="0B60A656" w:rsidR="002B33EF" w:rsidRDefault="00C17184" w:rsidP="0046317B">
      <w:pPr>
        <w:jc w:val="both"/>
        <w:rPr>
          <w:sz w:val="18"/>
          <w:szCs w:val="18"/>
          <w:lang w:val="en-GB"/>
        </w:rPr>
      </w:pPr>
      <w:r w:rsidRPr="00C17184">
        <w:rPr>
          <w:sz w:val="18"/>
          <w:szCs w:val="18"/>
          <w:lang w:val="en-GB"/>
        </w:rPr>
        <w:t>In recent years, the growing demand for wholegrain wheat products with health-promoting bioactive compounds has led to increased research on the composition, distribution, and functionality of phytochemicals within wheat grain tissues</w:t>
      </w:r>
      <w:r w:rsidR="00172796">
        <w:rPr>
          <w:sz w:val="18"/>
          <w:szCs w:val="18"/>
          <w:lang w:val="en-GB"/>
        </w:rPr>
        <w:t xml:space="preserve"> </w:t>
      </w:r>
      <w:r w:rsidR="00172796" w:rsidRPr="00172796">
        <w:rPr>
          <w:sz w:val="18"/>
          <w:szCs w:val="18"/>
          <w:lang w:val="en-GB"/>
        </w:rPr>
        <w:t>(Zhi et al., 2023)</w:t>
      </w:r>
      <w:r w:rsidRPr="00C17184">
        <w:rPr>
          <w:sz w:val="18"/>
          <w:szCs w:val="18"/>
          <w:lang w:val="en-GB"/>
        </w:rPr>
        <w:t>. Traditional wheat flours, typically derived from red or white grain varieties, result in products with a characteristic amber hue. However, biofortified wheat species, enriched with phytochemicals such as anthocyanins, flavonoids, carotenoids, and phenolic compounds, not only produce more visually striking grains but also offer enhanced antioxidant activity and potential health benefits across a wide range of metabolic disorders</w:t>
      </w:r>
      <w:r w:rsidR="00172796">
        <w:rPr>
          <w:sz w:val="18"/>
          <w:szCs w:val="18"/>
          <w:lang w:val="en-GB"/>
        </w:rPr>
        <w:t xml:space="preserve"> </w:t>
      </w:r>
      <w:r w:rsidR="00172796" w:rsidRPr="00172796">
        <w:rPr>
          <w:sz w:val="18"/>
          <w:szCs w:val="18"/>
          <w:lang w:val="en-GB"/>
        </w:rPr>
        <w:t>(Gupta et al., 2021)</w:t>
      </w:r>
      <w:r w:rsidRPr="00C17184">
        <w:rPr>
          <w:sz w:val="18"/>
          <w:szCs w:val="18"/>
          <w:lang w:val="en-GB"/>
        </w:rPr>
        <w:t>.</w:t>
      </w:r>
      <w:r>
        <w:rPr>
          <w:sz w:val="18"/>
          <w:szCs w:val="18"/>
          <w:lang w:val="en-GB"/>
        </w:rPr>
        <w:t xml:space="preserve"> </w:t>
      </w:r>
      <w:r w:rsidRPr="00C17184">
        <w:rPr>
          <w:sz w:val="18"/>
          <w:szCs w:val="18"/>
          <w:lang w:val="en-GB"/>
        </w:rPr>
        <w:t>Pigmented wheat varieties, for instance, are particularly notable for their higher levels of carotenoids in the endosperm, as seen in yellow wheat, or elevated anthocyanin content in the outer grain layers. Purple wheat concentrates anthocyanins in the pericarp, blue wheat in the aleurone layer, and black wheat in both structures. The concentration and distribution of these phytochemicals, however, are not uniform but are influenced by factors such as wheat genotype, environmental conditions, and farming practices</w:t>
      </w:r>
      <w:r w:rsidR="00172796">
        <w:rPr>
          <w:sz w:val="18"/>
          <w:szCs w:val="18"/>
          <w:lang w:val="en-GB"/>
        </w:rPr>
        <w:t xml:space="preserve"> </w:t>
      </w:r>
      <w:r w:rsidR="00172796" w:rsidRPr="00172796">
        <w:rPr>
          <w:sz w:val="18"/>
          <w:szCs w:val="18"/>
          <w:lang w:val="en-GB"/>
        </w:rPr>
        <w:t>(Tian et al., 2022)</w:t>
      </w:r>
      <w:r>
        <w:rPr>
          <w:sz w:val="18"/>
          <w:szCs w:val="18"/>
          <w:lang w:val="en-GB"/>
        </w:rPr>
        <w:t xml:space="preserve">. </w:t>
      </w:r>
      <w:r w:rsidRPr="00C17184">
        <w:rPr>
          <w:sz w:val="18"/>
          <w:szCs w:val="18"/>
          <w:lang w:val="en-GB"/>
        </w:rPr>
        <w:t>Moreover, there is growing evidence that pigmented wheat varieties may exhibit greater tolerance to abiotic stresses</w:t>
      </w:r>
      <w:r>
        <w:rPr>
          <w:sz w:val="18"/>
          <w:szCs w:val="18"/>
          <w:lang w:val="en-GB"/>
        </w:rPr>
        <w:t>,</w:t>
      </w:r>
      <w:r w:rsidRPr="00C17184">
        <w:rPr>
          <w:sz w:val="18"/>
          <w:szCs w:val="18"/>
          <w:lang w:val="en-GB"/>
        </w:rPr>
        <w:t xml:space="preserve"> though </w:t>
      </w:r>
      <w:r>
        <w:rPr>
          <w:sz w:val="18"/>
          <w:szCs w:val="18"/>
          <w:lang w:val="en-GB"/>
        </w:rPr>
        <w:t>their potential - particularly to</w:t>
      </w:r>
      <w:r w:rsidRPr="00C17184">
        <w:rPr>
          <w:sz w:val="18"/>
          <w:szCs w:val="18"/>
          <w:lang w:val="en-GB"/>
        </w:rPr>
        <w:t xml:space="preserve"> drought and high salinity </w:t>
      </w:r>
      <w:r>
        <w:rPr>
          <w:sz w:val="18"/>
          <w:szCs w:val="18"/>
          <w:lang w:val="en-GB"/>
        </w:rPr>
        <w:t>conditions</w:t>
      </w:r>
      <w:r w:rsidRPr="00C17184">
        <w:rPr>
          <w:sz w:val="18"/>
          <w:szCs w:val="18"/>
          <w:lang w:val="en-GB"/>
        </w:rPr>
        <w:t xml:space="preserve"> </w:t>
      </w:r>
      <w:r>
        <w:rPr>
          <w:sz w:val="18"/>
          <w:szCs w:val="18"/>
          <w:lang w:val="en-GB"/>
        </w:rPr>
        <w:t xml:space="preserve">- </w:t>
      </w:r>
      <w:r w:rsidRPr="00C17184">
        <w:rPr>
          <w:sz w:val="18"/>
          <w:szCs w:val="18"/>
          <w:lang w:val="en-GB"/>
        </w:rPr>
        <w:t>remains underexplored</w:t>
      </w:r>
      <w:r w:rsidR="00172796">
        <w:rPr>
          <w:sz w:val="18"/>
          <w:szCs w:val="18"/>
          <w:lang w:val="en-GB"/>
        </w:rPr>
        <w:t xml:space="preserve"> </w:t>
      </w:r>
      <w:r w:rsidR="00172796" w:rsidRPr="00172796">
        <w:rPr>
          <w:sz w:val="18"/>
          <w:szCs w:val="18"/>
          <w:lang w:val="en-GB"/>
        </w:rPr>
        <w:t>(Kaur et al., 2023)</w:t>
      </w:r>
      <w:r w:rsidRPr="00C17184">
        <w:rPr>
          <w:sz w:val="18"/>
          <w:szCs w:val="18"/>
          <w:lang w:val="en-GB"/>
        </w:rPr>
        <w:t xml:space="preserve">. </w:t>
      </w:r>
      <w:r w:rsidR="0046317B" w:rsidRPr="0046317B">
        <w:rPr>
          <w:sz w:val="18"/>
          <w:szCs w:val="18"/>
          <w:lang w:val="en-GB"/>
        </w:rPr>
        <w:t>Considering</w:t>
      </w:r>
      <w:r w:rsidR="0046317B" w:rsidRPr="0046317B">
        <w:rPr>
          <w:sz w:val="18"/>
          <w:szCs w:val="18"/>
          <w:lang w:val="en-GB"/>
        </w:rPr>
        <w:t xml:space="preserve"> the growing challenges posed by climate change and diminishing resources, especially in Mediterranean regions and similar climates, it is essential to deepen our understanding of the mechanisms underlying stress resilience in wheat. Additionally, </w:t>
      </w:r>
      <w:r w:rsidR="00CB61EC">
        <w:rPr>
          <w:sz w:val="18"/>
          <w:szCs w:val="18"/>
          <w:lang w:val="en-GB"/>
        </w:rPr>
        <w:t>evaluating</w:t>
      </w:r>
      <w:r w:rsidR="0046317B" w:rsidRPr="0046317B">
        <w:rPr>
          <w:sz w:val="18"/>
          <w:szCs w:val="18"/>
          <w:lang w:val="en-GB"/>
        </w:rPr>
        <w:t xml:space="preserve"> how key quality attributes</w:t>
      </w:r>
      <w:r w:rsidR="00CB61EC">
        <w:rPr>
          <w:sz w:val="18"/>
          <w:szCs w:val="18"/>
          <w:lang w:val="en-GB"/>
        </w:rPr>
        <w:t xml:space="preserve"> </w:t>
      </w:r>
      <w:r w:rsidR="0046317B" w:rsidRPr="0046317B">
        <w:rPr>
          <w:sz w:val="18"/>
          <w:szCs w:val="18"/>
          <w:lang w:val="en-GB"/>
        </w:rPr>
        <w:t xml:space="preserve">fluctuate from year to year </w:t>
      </w:r>
      <w:r w:rsidR="00CB61EC">
        <w:rPr>
          <w:sz w:val="18"/>
          <w:szCs w:val="18"/>
          <w:lang w:val="en-GB"/>
        </w:rPr>
        <w:t>within the same location</w:t>
      </w:r>
      <w:r w:rsidR="00407C91">
        <w:rPr>
          <w:sz w:val="18"/>
          <w:szCs w:val="18"/>
          <w:lang w:val="en-GB"/>
        </w:rPr>
        <w:t xml:space="preserve"> </w:t>
      </w:r>
      <w:r w:rsidR="0046317B" w:rsidRPr="0046317B">
        <w:rPr>
          <w:sz w:val="18"/>
          <w:szCs w:val="18"/>
          <w:lang w:val="en-GB"/>
        </w:rPr>
        <w:t>is critical</w:t>
      </w:r>
      <w:r w:rsidR="00FD5634">
        <w:rPr>
          <w:sz w:val="18"/>
          <w:szCs w:val="18"/>
          <w:lang w:val="en-GB"/>
        </w:rPr>
        <w:t xml:space="preserve"> </w:t>
      </w:r>
      <w:r w:rsidR="00FD5634" w:rsidRPr="00FD5634">
        <w:rPr>
          <w:sz w:val="18"/>
          <w:szCs w:val="18"/>
          <w:lang w:val="en-GB"/>
        </w:rPr>
        <w:t>for understanding the impact of environmental variability and long-term consistency on grain quality</w:t>
      </w:r>
      <w:r w:rsidR="0046317B" w:rsidRPr="0046317B">
        <w:rPr>
          <w:sz w:val="18"/>
          <w:szCs w:val="18"/>
          <w:lang w:val="en-GB"/>
        </w:rPr>
        <w:t>.</w:t>
      </w:r>
      <w:r w:rsidR="0046317B">
        <w:rPr>
          <w:sz w:val="18"/>
          <w:szCs w:val="18"/>
          <w:lang w:val="en-GB"/>
        </w:rPr>
        <w:t xml:space="preserve"> </w:t>
      </w:r>
      <w:r w:rsidRPr="00C17184">
        <w:rPr>
          <w:sz w:val="18"/>
          <w:szCs w:val="18"/>
          <w:lang w:val="en-GB"/>
        </w:rPr>
        <w:t>Such insights could drive the development of advanced breeding programs aimed at creating more sustainable, nutritious, and resilient wheat varieties, rich in bioactive compounds, while contributing to healthier diets and more adaptive agricultural systems.</w:t>
      </w:r>
    </w:p>
    <w:p w14:paraId="7705FDD6" w14:textId="77777777" w:rsidR="00C17184" w:rsidRDefault="00C17184" w:rsidP="00C17184">
      <w:pPr>
        <w:rPr>
          <w:sz w:val="18"/>
          <w:szCs w:val="18"/>
          <w:lang w:val="en-GB"/>
        </w:rPr>
      </w:pPr>
    </w:p>
    <w:p w14:paraId="02BA6486" w14:textId="2A0AEB7E" w:rsidR="002B33EF" w:rsidRDefault="002B33EF" w:rsidP="002B33EF">
      <w:pPr>
        <w:rPr>
          <w:sz w:val="18"/>
          <w:szCs w:val="18"/>
          <w:lang w:val="en-GB"/>
        </w:rPr>
      </w:pPr>
      <w:r w:rsidRPr="002B33EF">
        <w:rPr>
          <w:b/>
          <w:bCs/>
          <w:sz w:val="18"/>
          <w:szCs w:val="18"/>
          <w:lang w:val="en-GB"/>
        </w:rPr>
        <w:t>OBJECTIVE</w:t>
      </w:r>
      <w:r w:rsidR="00FD5634">
        <w:rPr>
          <w:b/>
          <w:bCs/>
          <w:sz w:val="18"/>
          <w:szCs w:val="18"/>
          <w:lang w:val="en-GB"/>
        </w:rPr>
        <w:t>S</w:t>
      </w:r>
      <w:r>
        <w:rPr>
          <w:sz w:val="18"/>
          <w:szCs w:val="18"/>
          <w:lang w:val="en-GB"/>
        </w:rPr>
        <w:t>:</w:t>
      </w:r>
    </w:p>
    <w:p w14:paraId="6D4E3D9D" w14:textId="4B6D4F8E" w:rsidR="002B33EF" w:rsidRDefault="00FD5634" w:rsidP="002B33EF">
      <w:pPr>
        <w:jc w:val="both"/>
        <w:rPr>
          <w:sz w:val="18"/>
          <w:szCs w:val="18"/>
          <w:lang w:val="en-GB"/>
        </w:rPr>
      </w:pPr>
      <w:r>
        <w:rPr>
          <w:sz w:val="18"/>
          <w:szCs w:val="18"/>
          <w:lang w:val="en-GB"/>
        </w:rPr>
        <w:t xml:space="preserve">(1) </w:t>
      </w:r>
      <w:r w:rsidR="002B33EF" w:rsidRPr="002B33EF">
        <w:rPr>
          <w:sz w:val="18"/>
          <w:szCs w:val="18"/>
          <w:lang w:val="en-GB"/>
        </w:rPr>
        <w:t>Unravel how drought stress and high salinity interact with different genotypes and affect plant growth and kernel quality in pigmented wheat genotypes grown under controlled conditions</w:t>
      </w:r>
      <w:r>
        <w:rPr>
          <w:sz w:val="18"/>
          <w:szCs w:val="18"/>
          <w:lang w:val="en-GB"/>
        </w:rPr>
        <w:t xml:space="preserve">; (2) Access the nutritional and phytochemical profile of wheat grains of different colour and genetic background </w:t>
      </w:r>
      <w:r w:rsidRPr="00FD5634">
        <w:rPr>
          <w:sz w:val="18"/>
          <w:szCs w:val="18"/>
          <w:lang w:val="en-GB"/>
        </w:rPr>
        <w:t>over a 4-year period</w:t>
      </w:r>
      <w:r>
        <w:rPr>
          <w:sz w:val="18"/>
          <w:szCs w:val="18"/>
          <w:lang w:val="en-GB"/>
        </w:rPr>
        <w:t xml:space="preserve"> of</w:t>
      </w:r>
      <w:r w:rsidRPr="00FD5634">
        <w:rPr>
          <w:sz w:val="18"/>
          <w:szCs w:val="18"/>
          <w:lang w:val="en-GB"/>
        </w:rPr>
        <w:t xml:space="preserve"> </w:t>
      </w:r>
      <w:r>
        <w:rPr>
          <w:sz w:val="18"/>
          <w:szCs w:val="18"/>
          <w:lang w:val="en-GB"/>
        </w:rPr>
        <w:t>open-field trials conducted in Czech Republic between 2021 and 2024.</w:t>
      </w:r>
    </w:p>
    <w:p w14:paraId="7101E87E" w14:textId="77777777" w:rsidR="00C17184" w:rsidRDefault="00C17184" w:rsidP="002B33EF">
      <w:pPr>
        <w:jc w:val="both"/>
        <w:rPr>
          <w:sz w:val="18"/>
          <w:szCs w:val="18"/>
          <w:lang w:val="en-GB"/>
        </w:rPr>
      </w:pPr>
    </w:p>
    <w:p w14:paraId="547B921E" w14:textId="2D843ED8" w:rsidR="00C17184" w:rsidRDefault="00C17184" w:rsidP="00C17184">
      <w:pPr>
        <w:rPr>
          <w:sz w:val="18"/>
          <w:szCs w:val="18"/>
          <w:lang w:val="en-GB"/>
        </w:rPr>
      </w:pPr>
      <w:r>
        <w:rPr>
          <w:b/>
          <w:bCs/>
          <w:sz w:val="18"/>
          <w:szCs w:val="18"/>
          <w:lang w:val="en-GB"/>
        </w:rPr>
        <w:t>METHODS</w:t>
      </w:r>
      <w:r>
        <w:rPr>
          <w:sz w:val="18"/>
          <w:szCs w:val="18"/>
          <w:lang w:val="en-GB"/>
        </w:rPr>
        <w:t>:</w:t>
      </w:r>
    </w:p>
    <w:p w14:paraId="69030F73" w14:textId="18BFB682" w:rsidR="00C17184" w:rsidRDefault="008F7BF5" w:rsidP="002B33EF">
      <w:pPr>
        <w:jc w:val="both"/>
        <w:rPr>
          <w:sz w:val="18"/>
          <w:szCs w:val="18"/>
          <w:lang w:val="en-GB"/>
        </w:rPr>
      </w:pPr>
      <w:r w:rsidRPr="008F7BF5">
        <w:rPr>
          <w:i/>
          <w:iCs/>
          <w:sz w:val="18"/>
          <w:szCs w:val="18"/>
          <w:lang w:val="en-GB"/>
        </w:rPr>
        <w:t xml:space="preserve">Climate change resilience assessment </w:t>
      </w:r>
      <w:r w:rsidR="00172796">
        <w:rPr>
          <w:i/>
          <w:iCs/>
          <w:sz w:val="18"/>
          <w:szCs w:val="18"/>
          <w:lang w:val="en-GB"/>
        </w:rPr>
        <w:t>-</w:t>
      </w:r>
      <w:r>
        <w:rPr>
          <w:sz w:val="18"/>
          <w:szCs w:val="18"/>
          <w:lang w:val="en-GB"/>
        </w:rPr>
        <w:t xml:space="preserve"> </w:t>
      </w:r>
      <w:r w:rsidRPr="008F7BF5">
        <w:rPr>
          <w:sz w:val="18"/>
          <w:szCs w:val="18"/>
          <w:lang w:val="en-GB"/>
        </w:rPr>
        <w:t>Two</w:t>
      </w:r>
      <w:r>
        <w:rPr>
          <w:sz w:val="18"/>
          <w:szCs w:val="18"/>
          <w:lang w:val="en-GB"/>
        </w:rPr>
        <w:t xml:space="preserve"> pot</w:t>
      </w:r>
      <w:r w:rsidRPr="008F7BF5">
        <w:rPr>
          <w:sz w:val="18"/>
          <w:szCs w:val="18"/>
          <w:lang w:val="en-GB"/>
        </w:rPr>
        <w:t xml:space="preserve"> trials will </w:t>
      </w:r>
      <w:r w:rsidR="00F26267">
        <w:rPr>
          <w:sz w:val="18"/>
          <w:szCs w:val="18"/>
          <w:lang w:val="en-GB"/>
        </w:rPr>
        <w:t>be taking</w:t>
      </w:r>
      <w:r w:rsidRPr="008F7BF5">
        <w:rPr>
          <w:sz w:val="18"/>
          <w:szCs w:val="18"/>
          <w:lang w:val="en-GB"/>
        </w:rPr>
        <w:t xml:space="preserve"> place in parallel, to test wheat tolerance to drought and to high salinity stresses. To evaluate tolerance to drought, </w:t>
      </w:r>
      <w:r w:rsidR="00197394">
        <w:rPr>
          <w:sz w:val="18"/>
          <w:szCs w:val="18"/>
          <w:lang w:val="en-GB"/>
        </w:rPr>
        <w:t>five</w:t>
      </w:r>
      <w:r w:rsidRPr="008F7BF5">
        <w:rPr>
          <w:sz w:val="18"/>
          <w:szCs w:val="18"/>
          <w:lang w:val="en-GB"/>
        </w:rPr>
        <w:t xml:space="preserve"> wheat varieties </w:t>
      </w:r>
      <w:r w:rsidR="00197394">
        <w:rPr>
          <w:sz w:val="18"/>
          <w:szCs w:val="18"/>
          <w:lang w:val="en-GB"/>
        </w:rPr>
        <w:t xml:space="preserve">(including one </w:t>
      </w:r>
      <w:r w:rsidR="00197394" w:rsidRPr="00197394">
        <w:rPr>
          <w:sz w:val="18"/>
          <w:szCs w:val="18"/>
          <w:lang w:val="en-GB"/>
        </w:rPr>
        <w:t xml:space="preserve">yellow, purple, blue and dark-coloured </w:t>
      </w:r>
      <w:r w:rsidR="00197394">
        <w:rPr>
          <w:sz w:val="18"/>
          <w:szCs w:val="18"/>
          <w:lang w:val="en-GB"/>
        </w:rPr>
        <w:t>genotype</w:t>
      </w:r>
      <w:r w:rsidR="00B829C6">
        <w:rPr>
          <w:sz w:val="18"/>
          <w:szCs w:val="18"/>
          <w:lang w:val="en-GB"/>
        </w:rPr>
        <w:t>s plus one</w:t>
      </w:r>
      <w:r w:rsidR="00197394">
        <w:rPr>
          <w:sz w:val="18"/>
          <w:szCs w:val="18"/>
          <w:lang w:val="en-GB"/>
        </w:rPr>
        <w:t xml:space="preserve"> control)</w:t>
      </w:r>
      <w:r w:rsidR="00197394" w:rsidRPr="00197394">
        <w:rPr>
          <w:sz w:val="18"/>
          <w:szCs w:val="18"/>
          <w:lang w:val="en-GB"/>
        </w:rPr>
        <w:t xml:space="preserve"> </w:t>
      </w:r>
      <w:r w:rsidRPr="008F7BF5">
        <w:rPr>
          <w:sz w:val="18"/>
          <w:szCs w:val="18"/>
          <w:lang w:val="en-GB"/>
        </w:rPr>
        <w:t>will be subjected to three experimental conditions: 75% (control), 50% (moderate water deficit) and 25% (severe water deficit) field capacity. Regarding the salinity stress, this will be achieved by adding NaCl solution prepared with distilled water to the substrate mixture two weeks after sowing. Four levels of electrical conductivity will be applied to the studied genotypes: 0 (control; without NaCl), 4, 8 and 12 dSm-1. Pots will be irrigated every week (on average) with the prepared solutions. In both trials</w:t>
      </w:r>
      <w:r w:rsidR="00F26267">
        <w:rPr>
          <w:sz w:val="18"/>
          <w:szCs w:val="18"/>
          <w:lang w:val="en-GB"/>
        </w:rPr>
        <w:t xml:space="preserve">, </w:t>
      </w:r>
      <w:r w:rsidRPr="008F7BF5">
        <w:rPr>
          <w:sz w:val="18"/>
          <w:szCs w:val="18"/>
          <w:lang w:val="en-GB"/>
        </w:rPr>
        <w:t>10 pots per treatment</w:t>
      </w:r>
      <w:r w:rsidR="00F26267">
        <w:rPr>
          <w:sz w:val="18"/>
          <w:szCs w:val="18"/>
          <w:lang w:val="en-GB"/>
        </w:rPr>
        <w:t xml:space="preserve"> will be used</w:t>
      </w:r>
      <w:r w:rsidRPr="008F7BF5">
        <w:rPr>
          <w:sz w:val="18"/>
          <w:szCs w:val="18"/>
          <w:lang w:val="en-GB"/>
        </w:rPr>
        <w:t>.</w:t>
      </w:r>
    </w:p>
    <w:p w14:paraId="5E70C1BB" w14:textId="44B36DE3" w:rsidR="00C17184" w:rsidRDefault="00B829C6" w:rsidP="002B33EF">
      <w:pPr>
        <w:jc w:val="both"/>
        <w:rPr>
          <w:sz w:val="18"/>
          <w:szCs w:val="18"/>
          <w:lang w:val="en-GB"/>
        </w:rPr>
      </w:pPr>
      <w:r w:rsidRPr="00F26267">
        <w:rPr>
          <w:i/>
          <w:iCs/>
          <w:sz w:val="18"/>
          <w:szCs w:val="18"/>
          <w:lang w:val="en-GB"/>
        </w:rPr>
        <w:t>Phenological</w:t>
      </w:r>
      <w:r w:rsidR="00F26267">
        <w:rPr>
          <w:i/>
          <w:iCs/>
          <w:sz w:val="18"/>
          <w:szCs w:val="18"/>
          <w:lang w:val="en-GB"/>
        </w:rPr>
        <w:t>,</w:t>
      </w:r>
      <w:r w:rsidR="00F26267" w:rsidRPr="00F26267">
        <w:rPr>
          <w:i/>
          <w:iCs/>
          <w:sz w:val="18"/>
          <w:szCs w:val="18"/>
          <w:lang w:val="en-GB"/>
        </w:rPr>
        <w:t xml:space="preserve"> agronomic</w:t>
      </w:r>
      <w:r w:rsidRPr="00F26267">
        <w:rPr>
          <w:i/>
          <w:iCs/>
          <w:sz w:val="18"/>
          <w:szCs w:val="18"/>
          <w:lang w:val="en-GB"/>
        </w:rPr>
        <w:t xml:space="preserve"> </w:t>
      </w:r>
      <w:r w:rsidR="00F26267">
        <w:rPr>
          <w:i/>
          <w:iCs/>
          <w:sz w:val="18"/>
          <w:szCs w:val="18"/>
          <w:lang w:val="en-GB"/>
        </w:rPr>
        <w:t xml:space="preserve">&amp; physiological </w:t>
      </w:r>
      <w:r w:rsidRPr="00F26267">
        <w:rPr>
          <w:i/>
          <w:iCs/>
          <w:sz w:val="18"/>
          <w:szCs w:val="18"/>
          <w:lang w:val="en-GB"/>
        </w:rPr>
        <w:t>components</w:t>
      </w:r>
      <w:r w:rsidR="00F26267">
        <w:rPr>
          <w:sz w:val="18"/>
          <w:szCs w:val="18"/>
          <w:lang w:val="en-GB"/>
        </w:rPr>
        <w:t xml:space="preserve"> -</w:t>
      </w:r>
      <w:r w:rsidRPr="00B829C6">
        <w:rPr>
          <w:sz w:val="18"/>
          <w:szCs w:val="18"/>
          <w:lang w:val="en-GB"/>
        </w:rPr>
        <w:t xml:space="preserve"> Dates of heading, anthesis, physiological maturation and grain filling period will be registered according to Zadok’s scal</w:t>
      </w:r>
      <w:r w:rsidR="00F26267">
        <w:rPr>
          <w:sz w:val="18"/>
          <w:szCs w:val="18"/>
          <w:lang w:val="en-GB"/>
        </w:rPr>
        <w:t xml:space="preserve">e. </w:t>
      </w:r>
      <w:r w:rsidR="00F26267" w:rsidRPr="00F26267">
        <w:rPr>
          <w:sz w:val="18"/>
          <w:szCs w:val="18"/>
          <w:lang w:val="en-GB"/>
        </w:rPr>
        <w:t xml:space="preserve">Yield components (spikes/m2, spikelets/spikes, grains/m2, thousand kernel weight), production estimation, dry matter partitioning (root, shoot, spikelets), harvest index, plant height and biomass at physiological maturity will be </w:t>
      </w:r>
      <w:r w:rsidR="00F26267">
        <w:rPr>
          <w:sz w:val="18"/>
          <w:szCs w:val="18"/>
          <w:lang w:val="en-GB"/>
        </w:rPr>
        <w:t xml:space="preserve">also </w:t>
      </w:r>
      <w:r w:rsidR="00F26267" w:rsidRPr="00F26267">
        <w:rPr>
          <w:sz w:val="18"/>
          <w:szCs w:val="18"/>
          <w:lang w:val="en-GB"/>
        </w:rPr>
        <w:t>evaluated</w:t>
      </w:r>
      <w:r w:rsidR="00F26267">
        <w:rPr>
          <w:sz w:val="18"/>
          <w:szCs w:val="18"/>
          <w:lang w:val="en-GB"/>
        </w:rPr>
        <w:t>.</w:t>
      </w:r>
    </w:p>
    <w:p w14:paraId="4CFE6195" w14:textId="48CC47DC" w:rsidR="00C17184" w:rsidRDefault="00F26267" w:rsidP="005577FA">
      <w:pPr>
        <w:jc w:val="both"/>
        <w:rPr>
          <w:sz w:val="18"/>
          <w:szCs w:val="18"/>
          <w:lang w:val="en-GB"/>
        </w:rPr>
      </w:pPr>
      <w:r w:rsidRPr="00F26267">
        <w:rPr>
          <w:i/>
          <w:iCs/>
          <w:sz w:val="18"/>
          <w:szCs w:val="18"/>
          <w:lang w:val="en-GB"/>
        </w:rPr>
        <w:lastRenderedPageBreak/>
        <w:t>Nutritional characterization</w:t>
      </w:r>
      <w:r w:rsidRPr="00F26267">
        <w:rPr>
          <w:i/>
          <w:iCs/>
          <w:sz w:val="18"/>
          <w:szCs w:val="18"/>
          <w:lang w:val="en-GB"/>
        </w:rPr>
        <w:t xml:space="preserve"> &amp; </w:t>
      </w:r>
      <w:r>
        <w:rPr>
          <w:i/>
          <w:iCs/>
          <w:sz w:val="18"/>
          <w:szCs w:val="18"/>
          <w:lang w:val="en-GB"/>
        </w:rPr>
        <w:t>metabolomic</w:t>
      </w:r>
      <w:r w:rsidRPr="00F26267">
        <w:rPr>
          <w:i/>
          <w:iCs/>
          <w:sz w:val="18"/>
          <w:szCs w:val="18"/>
          <w:lang w:val="en-GB"/>
        </w:rPr>
        <w:t xml:space="preserve"> profiling</w:t>
      </w:r>
      <w:r>
        <w:rPr>
          <w:sz w:val="18"/>
          <w:szCs w:val="18"/>
          <w:lang w:val="en-GB"/>
        </w:rPr>
        <w:t xml:space="preserve"> - </w:t>
      </w:r>
      <w:r w:rsidRPr="00F26267">
        <w:rPr>
          <w:sz w:val="18"/>
          <w:szCs w:val="18"/>
          <w:lang w:val="en-GB"/>
        </w:rPr>
        <w:t>The nutritional composition of wholegrain flours will be based on protein, lipids, ash, carbohydrates (calculated by difference), and total minerals contents, according with AOAC official procedures.</w:t>
      </w:r>
      <w:r>
        <w:rPr>
          <w:sz w:val="18"/>
          <w:szCs w:val="18"/>
          <w:lang w:val="en-GB"/>
        </w:rPr>
        <w:t xml:space="preserve"> </w:t>
      </w:r>
      <w:r w:rsidRPr="00F26267">
        <w:rPr>
          <w:sz w:val="18"/>
          <w:szCs w:val="18"/>
          <w:lang w:val="en-GB"/>
        </w:rPr>
        <w:t xml:space="preserve">Free metabolites, including phenolics, anthocyanins and carotenoids, </w:t>
      </w:r>
      <w:r>
        <w:rPr>
          <w:sz w:val="18"/>
          <w:szCs w:val="18"/>
          <w:lang w:val="en-GB"/>
        </w:rPr>
        <w:t xml:space="preserve">on the other hand, </w:t>
      </w:r>
      <w:r w:rsidRPr="00F26267">
        <w:rPr>
          <w:sz w:val="18"/>
          <w:szCs w:val="18"/>
          <w:lang w:val="en-GB"/>
        </w:rPr>
        <w:t xml:space="preserve">will be extracted </w:t>
      </w:r>
      <w:r w:rsidR="005577FA">
        <w:rPr>
          <w:sz w:val="18"/>
          <w:szCs w:val="18"/>
          <w:lang w:val="en-GB"/>
        </w:rPr>
        <w:t>and profiled by</w:t>
      </w:r>
      <w:r w:rsidRPr="00F26267">
        <w:rPr>
          <w:sz w:val="18"/>
          <w:szCs w:val="18"/>
          <w:lang w:val="en-GB"/>
        </w:rPr>
        <w:t xml:space="preserve"> LC</w:t>
      </w:r>
      <w:r w:rsidR="005577FA">
        <w:rPr>
          <w:sz w:val="18"/>
          <w:szCs w:val="18"/>
          <w:lang w:val="en-GB"/>
        </w:rPr>
        <w:t>-DAD-</w:t>
      </w:r>
      <w:r w:rsidRPr="00F26267">
        <w:rPr>
          <w:sz w:val="18"/>
          <w:szCs w:val="18"/>
          <w:lang w:val="en-GB"/>
        </w:rPr>
        <w:t>MS/MS. MS/MS data will be processed by Compound Discoverer software package (v. 3.3.1.111), using online databases, in-house-built libraries, and fragmentation prediction tools.</w:t>
      </w:r>
      <w:r w:rsidR="005577FA">
        <w:rPr>
          <w:sz w:val="18"/>
          <w:szCs w:val="18"/>
          <w:lang w:val="en-GB"/>
        </w:rPr>
        <w:t xml:space="preserve"> W</w:t>
      </w:r>
      <w:r w:rsidR="005577FA">
        <w:rPr>
          <w:sz w:val="18"/>
          <w:szCs w:val="18"/>
          <w:lang w:val="en-GB"/>
        </w:rPr>
        <w:t xml:space="preserve">ithin the first months </w:t>
      </w:r>
      <w:r w:rsidR="005577FA">
        <w:rPr>
          <w:sz w:val="18"/>
          <w:szCs w:val="18"/>
          <w:lang w:val="en-GB"/>
        </w:rPr>
        <w:t xml:space="preserve">of pot trials, a comparative assessment of wheat varieties grown in Czech Republic </w:t>
      </w:r>
      <w:r w:rsidR="005577FA" w:rsidRPr="005577FA">
        <w:rPr>
          <w:sz w:val="18"/>
          <w:szCs w:val="18"/>
          <w:lang w:val="en-GB"/>
        </w:rPr>
        <w:t xml:space="preserve">through a </w:t>
      </w:r>
      <w:r w:rsidR="005577FA">
        <w:rPr>
          <w:sz w:val="18"/>
          <w:szCs w:val="18"/>
          <w:lang w:val="en-GB"/>
        </w:rPr>
        <w:t>four</w:t>
      </w:r>
      <w:r w:rsidR="005577FA" w:rsidRPr="005577FA">
        <w:rPr>
          <w:sz w:val="18"/>
          <w:szCs w:val="18"/>
          <w:lang w:val="en-GB"/>
        </w:rPr>
        <w:t>-year open-field trial</w:t>
      </w:r>
      <w:r w:rsidR="005577FA">
        <w:rPr>
          <w:sz w:val="18"/>
          <w:szCs w:val="18"/>
          <w:lang w:val="en-GB"/>
        </w:rPr>
        <w:t xml:space="preserve"> will be taking place, </w:t>
      </w:r>
      <w:r w:rsidR="0046317B" w:rsidRPr="0046317B">
        <w:rPr>
          <w:sz w:val="18"/>
          <w:szCs w:val="18"/>
          <w:lang w:val="en-GB"/>
        </w:rPr>
        <w:t>thus ensuring the student's familiarity with previous methods</w:t>
      </w:r>
      <w:r w:rsidR="00FD5634">
        <w:rPr>
          <w:sz w:val="18"/>
          <w:szCs w:val="18"/>
          <w:lang w:val="en-GB"/>
        </w:rPr>
        <w:t xml:space="preserve"> while allowing objective (2) to be successfully accomplished.</w:t>
      </w:r>
    </w:p>
    <w:p w14:paraId="75450FB7" w14:textId="77777777" w:rsidR="005577FA" w:rsidRDefault="005577FA" w:rsidP="005577FA">
      <w:pPr>
        <w:jc w:val="both"/>
        <w:rPr>
          <w:sz w:val="18"/>
          <w:szCs w:val="18"/>
          <w:lang w:val="en-GB"/>
        </w:rPr>
      </w:pPr>
    </w:p>
    <w:p w14:paraId="53069AD9" w14:textId="33C77FF5" w:rsidR="00C17184" w:rsidRPr="00C17184" w:rsidRDefault="00C17184" w:rsidP="00C17184">
      <w:pPr>
        <w:rPr>
          <w:b/>
          <w:bCs/>
          <w:sz w:val="18"/>
          <w:szCs w:val="18"/>
          <w:lang w:val="en-GB"/>
        </w:rPr>
      </w:pPr>
      <w:r w:rsidRPr="00C17184">
        <w:rPr>
          <w:b/>
          <w:bCs/>
          <w:sz w:val="18"/>
          <w:szCs w:val="18"/>
          <w:lang w:val="en-GB"/>
        </w:rPr>
        <w:t>REFERENCES:</w:t>
      </w:r>
    </w:p>
    <w:p w14:paraId="08F9F6E3" w14:textId="3146357F" w:rsidR="00C17184" w:rsidRDefault="00172796" w:rsidP="00172796">
      <w:pPr>
        <w:jc w:val="both"/>
        <w:rPr>
          <w:sz w:val="18"/>
          <w:szCs w:val="18"/>
          <w:lang w:val="en-GB"/>
        </w:rPr>
      </w:pPr>
      <w:r w:rsidRPr="00172796">
        <w:rPr>
          <w:sz w:val="18"/>
          <w:szCs w:val="18"/>
          <w:lang w:val="en-GB"/>
        </w:rPr>
        <w:t>Zhi, J., Zeng, J., Wang, Y., Zhao, H., Wang, G., Guo, J., Wang, Y., Chen, M., Yang, G., He, G., Chen, X., Chang, J., &amp; Li, Y. (2023). Sci Data, 10(1), 269.</w:t>
      </w:r>
    </w:p>
    <w:p w14:paraId="4267B73E" w14:textId="1AF1DA9A" w:rsidR="00172796" w:rsidRDefault="00172796" w:rsidP="00172796">
      <w:pPr>
        <w:jc w:val="both"/>
        <w:rPr>
          <w:sz w:val="18"/>
          <w:szCs w:val="18"/>
          <w:lang w:val="en-GB"/>
        </w:rPr>
      </w:pPr>
      <w:r w:rsidRPr="00172796">
        <w:rPr>
          <w:sz w:val="18"/>
          <w:szCs w:val="18"/>
          <w:lang w:val="en-GB"/>
        </w:rPr>
        <w:t>Gupta, R., Meghwal, M., &amp; Prabhakar, P. K. (2021). Trends in Food Science &amp; Technology, 110, 240-252.</w:t>
      </w:r>
    </w:p>
    <w:p w14:paraId="6E13CF7D" w14:textId="529D686B" w:rsidR="00172796" w:rsidRDefault="00172796" w:rsidP="00172796">
      <w:pPr>
        <w:jc w:val="both"/>
        <w:rPr>
          <w:sz w:val="18"/>
          <w:szCs w:val="18"/>
          <w:lang w:val="en-GB"/>
        </w:rPr>
      </w:pPr>
      <w:r w:rsidRPr="00172796">
        <w:rPr>
          <w:sz w:val="18"/>
          <w:szCs w:val="18"/>
          <w:lang w:val="en-GB"/>
        </w:rPr>
        <w:t xml:space="preserve">Tian, W., Zheng, Y., Wang, W., Wang, D., Tilley, M., Zhang, G., He, Z., &amp; Li, Y. (2022). </w:t>
      </w:r>
      <w:proofErr w:type="spellStart"/>
      <w:r w:rsidRPr="00172796">
        <w:rPr>
          <w:sz w:val="18"/>
          <w:szCs w:val="18"/>
          <w:lang w:val="en-GB"/>
        </w:rPr>
        <w:t>Compr</w:t>
      </w:r>
      <w:proofErr w:type="spellEnd"/>
      <w:r w:rsidRPr="00172796">
        <w:rPr>
          <w:sz w:val="18"/>
          <w:szCs w:val="18"/>
          <w:lang w:val="en-GB"/>
        </w:rPr>
        <w:t xml:space="preserve"> Rev Food Sci Food </w:t>
      </w:r>
      <w:proofErr w:type="spellStart"/>
      <w:r w:rsidRPr="00172796">
        <w:rPr>
          <w:sz w:val="18"/>
          <w:szCs w:val="18"/>
          <w:lang w:val="en-GB"/>
        </w:rPr>
        <w:t>Saf</w:t>
      </w:r>
      <w:proofErr w:type="spellEnd"/>
      <w:r w:rsidRPr="00172796">
        <w:rPr>
          <w:sz w:val="18"/>
          <w:szCs w:val="18"/>
          <w:lang w:val="en-GB"/>
        </w:rPr>
        <w:t>, 21(3), 2274-2308.</w:t>
      </w:r>
    </w:p>
    <w:p w14:paraId="1560D081" w14:textId="578CF08B" w:rsidR="00172796" w:rsidRDefault="00172796" w:rsidP="00172796">
      <w:pPr>
        <w:jc w:val="both"/>
        <w:rPr>
          <w:sz w:val="18"/>
          <w:szCs w:val="18"/>
          <w:lang w:val="en-GB"/>
        </w:rPr>
      </w:pPr>
      <w:r w:rsidRPr="00172796">
        <w:rPr>
          <w:sz w:val="18"/>
          <w:szCs w:val="18"/>
          <w:lang w:val="en-GB"/>
        </w:rPr>
        <w:t xml:space="preserve">Kaur, S., Tiwari, V., Kumari, A., Chaudhary, E., Sharma, A., Ali, U., &amp; Garg, M. (2023). J </w:t>
      </w:r>
      <w:proofErr w:type="spellStart"/>
      <w:r w:rsidRPr="00172796">
        <w:rPr>
          <w:sz w:val="18"/>
          <w:szCs w:val="18"/>
          <w:lang w:val="en-GB"/>
        </w:rPr>
        <w:t>Biotechnol</w:t>
      </w:r>
      <w:proofErr w:type="spellEnd"/>
      <w:r w:rsidRPr="00172796">
        <w:rPr>
          <w:sz w:val="18"/>
          <w:szCs w:val="18"/>
          <w:lang w:val="en-GB"/>
        </w:rPr>
        <w:t>, 361, 12-29.</w:t>
      </w:r>
    </w:p>
    <w:p w14:paraId="09E61F3A" w14:textId="77777777" w:rsidR="00C17184" w:rsidRDefault="00C17184" w:rsidP="00C17184">
      <w:pPr>
        <w:rPr>
          <w:sz w:val="18"/>
          <w:szCs w:val="18"/>
          <w:lang w:val="en-GB"/>
        </w:rPr>
      </w:pPr>
    </w:p>
    <w:p w14:paraId="6CEB5986" w14:textId="255D635E" w:rsidR="00C17184" w:rsidRPr="00C17184" w:rsidRDefault="00C17184" w:rsidP="00172796">
      <w:pPr>
        <w:jc w:val="both"/>
        <w:rPr>
          <w:b/>
          <w:bCs/>
          <w:sz w:val="18"/>
          <w:szCs w:val="18"/>
          <w:lang w:val="en-GB"/>
        </w:rPr>
      </w:pPr>
      <w:r w:rsidRPr="00C17184">
        <w:rPr>
          <w:b/>
          <w:bCs/>
          <w:sz w:val="18"/>
          <w:szCs w:val="18"/>
          <w:lang w:val="en-GB"/>
        </w:rPr>
        <w:t>KEYWORDS:</w:t>
      </w:r>
      <w:r w:rsidR="00172796">
        <w:rPr>
          <w:b/>
          <w:bCs/>
          <w:sz w:val="18"/>
          <w:szCs w:val="18"/>
          <w:lang w:val="en-GB"/>
        </w:rPr>
        <w:t xml:space="preserve"> </w:t>
      </w:r>
      <w:r w:rsidR="00172796" w:rsidRPr="00172796">
        <w:rPr>
          <w:sz w:val="18"/>
          <w:szCs w:val="18"/>
          <w:lang w:val="en-GB"/>
        </w:rPr>
        <w:t>Biofortified wheat</w:t>
      </w:r>
      <w:r w:rsidR="00172796" w:rsidRPr="00172796">
        <w:rPr>
          <w:sz w:val="18"/>
          <w:szCs w:val="18"/>
          <w:lang w:val="en-GB"/>
        </w:rPr>
        <w:t xml:space="preserve">, </w:t>
      </w:r>
      <w:r w:rsidR="00172796" w:rsidRPr="00172796">
        <w:rPr>
          <w:sz w:val="18"/>
          <w:szCs w:val="18"/>
          <w:lang w:val="en-GB"/>
        </w:rPr>
        <w:t>Phytochemicals</w:t>
      </w:r>
      <w:r w:rsidR="00172796" w:rsidRPr="00172796">
        <w:rPr>
          <w:sz w:val="18"/>
          <w:szCs w:val="18"/>
          <w:lang w:val="en-GB"/>
        </w:rPr>
        <w:t xml:space="preserve">, </w:t>
      </w:r>
      <w:r w:rsidR="00172796" w:rsidRPr="00172796">
        <w:rPr>
          <w:sz w:val="18"/>
          <w:szCs w:val="18"/>
          <w:lang w:val="en-GB"/>
        </w:rPr>
        <w:t>Pigmented wheat varieties</w:t>
      </w:r>
      <w:r w:rsidR="00172796" w:rsidRPr="00172796">
        <w:rPr>
          <w:sz w:val="18"/>
          <w:szCs w:val="18"/>
          <w:lang w:val="en-GB"/>
        </w:rPr>
        <w:t xml:space="preserve">, </w:t>
      </w:r>
      <w:r w:rsidR="00172796" w:rsidRPr="00172796">
        <w:rPr>
          <w:sz w:val="18"/>
          <w:szCs w:val="18"/>
          <w:lang w:val="en-GB"/>
        </w:rPr>
        <w:t>Stress resilience</w:t>
      </w:r>
      <w:r w:rsidR="00172796" w:rsidRPr="00172796">
        <w:rPr>
          <w:sz w:val="18"/>
          <w:szCs w:val="18"/>
          <w:lang w:val="en-GB"/>
        </w:rPr>
        <w:t xml:space="preserve">, </w:t>
      </w:r>
      <w:r w:rsidR="00172796" w:rsidRPr="00172796">
        <w:rPr>
          <w:sz w:val="18"/>
          <w:szCs w:val="18"/>
          <w:lang w:val="en-GB"/>
        </w:rPr>
        <w:t>Sustainable agriculture</w:t>
      </w:r>
    </w:p>
    <w:p w14:paraId="10C60972" w14:textId="77777777" w:rsidR="00C17184" w:rsidRDefault="00C17184" w:rsidP="00C17184">
      <w:pPr>
        <w:rPr>
          <w:sz w:val="18"/>
          <w:szCs w:val="18"/>
          <w:lang w:val="en-GB"/>
        </w:rPr>
      </w:pPr>
    </w:p>
    <w:p w14:paraId="7E67B773" w14:textId="25F433F0" w:rsidR="00C17184" w:rsidRPr="00C17184" w:rsidRDefault="00C17184" w:rsidP="00C17184">
      <w:pPr>
        <w:rPr>
          <w:b/>
          <w:bCs/>
          <w:sz w:val="18"/>
          <w:szCs w:val="18"/>
          <w:lang w:val="en-GB"/>
        </w:rPr>
      </w:pPr>
      <w:r w:rsidRPr="00C17184">
        <w:rPr>
          <w:b/>
          <w:bCs/>
          <w:sz w:val="18"/>
          <w:szCs w:val="18"/>
          <w:lang w:val="en-GB"/>
        </w:rPr>
        <w:t>NAME AND ADDRESS OF THE TEAM/LABORATORY:</w:t>
      </w:r>
    </w:p>
    <w:p w14:paraId="64E14738" w14:textId="3FBC5E29" w:rsidR="00C17184" w:rsidRDefault="00C17184" w:rsidP="00172796">
      <w:pPr>
        <w:jc w:val="both"/>
        <w:rPr>
          <w:sz w:val="18"/>
          <w:szCs w:val="18"/>
          <w:lang w:val="en-GB"/>
        </w:rPr>
      </w:pPr>
      <w:r w:rsidRPr="00EA25F0">
        <w:rPr>
          <w:b/>
          <w:bCs/>
          <w:sz w:val="18"/>
          <w:szCs w:val="18"/>
          <w:lang w:val="en-GB"/>
        </w:rPr>
        <w:t>Ricardo Dias</w:t>
      </w:r>
      <w:r>
        <w:rPr>
          <w:sz w:val="18"/>
          <w:szCs w:val="18"/>
          <w:lang w:val="en-GB"/>
        </w:rPr>
        <w:t>, Researcher at LAQV-REQUIMTE</w:t>
      </w:r>
      <w:r w:rsidR="00172796">
        <w:rPr>
          <w:sz w:val="18"/>
          <w:szCs w:val="18"/>
          <w:lang w:val="en-GB"/>
        </w:rPr>
        <w:t xml:space="preserve"> -</w:t>
      </w:r>
      <w:r>
        <w:rPr>
          <w:sz w:val="18"/>
          <w:szCs w:val="18"/>
          <w:lang w:val="en-GB"/>
        </w:rPr>
        <w:t xml:space="preserve"> </w:t>
      </w:r>
      <w:r w:rsidR="00FD5634">
        <w:rPr>
          <w:sz w:val="18"/>
          <w:szCs w:val="18"/>
          <w:lang w:val="en-GB"/>
        </w:rPr>
        <w:t>Department of Chemistry and Biochemistry, Faculty of Sciences of the University of Porto</w:t>
      </w:r>
      <w:r w:rsidR="00172796">
        <w:rPr>
          <w:sz w:val="18"/>
          <w:szCs w:val="18"/>
          <w:lang w:val="en-GB"/>
        </w:rPr>
        <w:t xml:space="preserve"> (UPorto), </w:t>
      </w:r>
      <w:r w:rsidR="00172796" w:rsidRPr="00172796">
        <w:rPr>
          <w:sz w:val="18"/>
          <w:szCs w:val="18"/>
          <w:lang w:val="en-GB"/>
        </w:rPr>
        <w:t>Rua do Campo Alegre s/n, 4169-007 Porto</w:t>
      </w:r>
      <w:r w:rsidR="00172796">
        <w:rPr>
          <w:sz w:val="18"/>
          <w:szCs w:val="18"/>
          <w:lang w:val="en-GB"/>
        </w:rPr>
        <w:t xml:space="preserve"> (Portugal).</w:t>
      </w:r>
    </w:p>
    <w:p w14:paraId="325BA494" w14:textId="016577A5" w:rsidR="00172796" w:rsidRPr="00EA25F0" w:rsidRDefault="00172796" w:rsidP="00172796">
      <w:pPr>
        <w:jc w:val="both"/>
        <w:rPr>
          <w:sz w:val="18"/>
          <w:szCs w:val="18"/>
        </w:rPr>
      </w:pPr>
      <w:r w:rsidRPr="00EA25F0">
        <w:rPr>
          <w:b/>
          <w:bCs/>
          <w:sz w:val="18"/>
          <w:szCs w:val="18"/>
        </w:rPr>
        <w:t>Susana Carvalho</w:t>
      </w:r>
      <w:r w:rsidRPr="00EA25F0">
        <w:rPr>
          <w:sz w:val="18"/>
          <w:szCs w:val="18"/>
        </w:rPr>
        <w:t xml:space="preserve">, </w:t>
      </w:r>
      <w:r w:rsidR="00EA25F0" w:rsidRPr="00EA25F0">
        <w:rPr>
          <w:sz w:val="18"/>
          <w:szCs w:val="18"/>
        </w:rPr>
        <w:t>Re</w:t>
      </w:r>
      <w:r w:rsidR="00EA25F0">
        <w:rPr>
          <w:sz w:val="18"/>
          <w:szCs w:val="18"/>
        </w:rPr>
        <w:t>searcher and Vice-director in</w:t>
      </w:r>
      <w:r w:rsidRPr="00EA25F0">
        <w:rPr>
          <w:sz w:val="18"/>
          <w:szCs w:val="18"/>
        </w:rPr>
        <w:t xml:space="preserve"> GreenUPorto - Research Centre </w:t>
      </w:r>
      <w:proofErr w:type="spellStart"/>
      <w:r w:rsidRPr="00EA25F0">
        <w:rPr>
          <w:sz w:val="18"/>
          <w:szCs w:val="18"/>
        </w:rPr>
        <w:t>on</w:t>
      </w:r>
      <w:proofErr w:type="spellEnd"/>
      <w:r w:rsidRPr="00EA25F0">
        <w:rPr>
          <w:sz w:val="18"/>
          <w:szCs w:val="18"/>
        </w:rPr>
        <w:t xml:space="preserve"> </w:t>
      </w:r>
      <w:proofErr w:type="spellStart"/>
      <w:r w:rsidRPr="00EA25F0">
        <w:rPr>
          <w:sz w:val="18"/>
          <w:szCs w:val="18"/>
        </w:rPr>
        <w:t>Sustainable</w:t>
      </w:r>
      <w:proofErr w:type="spellEnd"/>
      <w:r w:rsidRPr="00EA25F0">
        <w:rPr>
          <w:sz w:val="18"/>
          <w:szCs w:val="18"/>
        </w:rPr>
        <w:t xml:space="preserve"> </w:t>
      </w:r>
      <w:proofErr w:type="spellStart"/>
      <w:r w:rsidRPr="00EA25F0">
        <w:rPr>
          <w:sz w:val="18"/>
          <w:szCs w:val="18"/>
        </w:rPr>
        <w:t>Agrifood</w:t>
      </w:r>
      <w:proofErr w:type="spellEnd"/>
      <w:r w:rsidRPr="00EA25F0">
        <w:rPr>
          <w:sz w:val="18"/>
          <w:szCs w:val="18"/>
        </w:rPr>
        <w:t xml:space="preserve"> </w:t>
      </w:r>
      <w:proofErr w:type="spellStart"/>
      <w:r w:rsidRPr="00EA25F0">
        <w:rPr>
          <w:sz w:val="18"/>
          <w:szCs w:val="18"/>
        </w:rPr>
        <w:t>Production</w:t>
      </w:r>
      <w:proofErr w:type="spellEnd"/>
      <w:r w:rsidRPr="00EA25F0">
        <w:rPr>
          <w:sz w:val="18"/>
          <w:szCs w:val="18"/>
        </w:rPr>
        <w:t xml:space="preserve">, </w:t>
      </w:r>
      <w:r w:rsidRPr="00EA25F0">
        <w:rPr>
          <w:sz w:val="18"/>
          <w:szCs w:val="18"/>
        </w:rPr>
        <w:t>Rua da Agrária 747</w:t>
      </w:r>
      <w:r w:rsidRPr="00EA25F0">
        <w:rPr>
          <w:sz w:val="18"/>
          <w:szCs w:val="18"/>
        </w:rPr>
        <w:t xml:space="preserve">, </w:t>
      </w:r>
      <w:r w:rsidRPr="00EA25F0">
        <w:rPr>
          <w:sz w:val="18"/>
          <w:szCs w:val="18"/>
        </w:rPr>
        <w:t>4485-646 Vairã</w:t>
      </w:r>
      <w:r w:rsidRPr="00EA25F0">
        <w:rPr>
          <w:sz w:val="18"/>
          <w:szCs w:val="18"/>
        </w:rPr>
        <w:t>o (</w:t>
      </w:r>
      <w:r w:rsidRPr="00EA25F0">
        <w:rPr>
          <w:sz w:val="18"/>
          <w:szCs w:val="18"/>
        </w:rPr>
        <w:t>Portugal</w:t>
      </w:r>
      <w:r w:rsidRPr="00EA25F0">
        <w:rPr>
          <w:sz w:val="18"/>
          <w:szCs w:val="18"/>
        </w:rPr>
        <w:t>).</w:t>
      </w:r>
    </w:p>
    <w:sectPr w:rsidR="00172796" w:rsidRPr="00EA25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A3"/>
    <w:rsid w:val="00172796"/>
    <w:rsid w:val="00197394"/>
    <w:rsid w:val="002B33EF"/>
    <w:rsid w:val="00407C91"/>
    <w:rsid w:val="0046317B"/>
    <w:rsid w:val="00474585"/>
    <w:rsid w:val="005577FA"/>
    <w:rsid w:val="005B4E05"/>
    <w:rsid w:val="00863AE1"/>
    <w:rsid w:val="008F7BF5"/>
    <w:rsid w:val="00AB0102"/>
    <w:rsid w:val="00B27A79"/>
    <w:rsid w:val="00B313BA"/>
    <w:rsid w:val="00B829C6"/>
    <w:rsid w:val="00BA4F2E"/>
    <w:rsid w:val="00C17184"/>
    <w:rsid w:val="00C32781"/>
    <w:rsid w:val="00CB2127"/>
    <w:rsid w:val="00CB61EC"/>
    <w:rsid w:val="00E470A3"/>
    <w:rsid w:val="00EA25F0"/>
    <w:rsid w:val="00ED1292"/>
    <w:rsid w:val="00F26267"/>
    <w:rsid w:val="00FD563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E500"/>
  <w15:chartTrackingRefBased/>
  <w15:docId w15:val="{90449A88-D66D-4D76-95AD-FB006A44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E47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E47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E470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E470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E470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E470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E470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E470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E470A3"/>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470A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E470A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E470A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E470A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E470A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E470A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E470A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E470A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E470A3"/>
    <w:rPr>
      <w:rFonts w:eastAsiaTheme="majorEastAsia" w:cstheme="majorBidi"/>
      <w:color w:val="272727" w:themeColor="text1" w:themeTint="D8"/>
    </w:rPr>
  </w:style>
  <w:style w:type="paragraph" w:styleId="Ttulo">
    <w:name w:val="Title"/>
    <w:basedOn w:val="Normal"/>
    <w:next w:val="Normal"/>
    <w:link w:val="TtuloCarter"/>
    <w:uiPriority w:val="10"/>
    <w:qFormat/>
    <w:rsid w:val="00E47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E470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E470A3"/>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E470A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E470A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E470A3"/>
    <w:rPr>
      <w:i/>
      <w:iCs/>
      <w:color w:val="404040" w:themeColor="text1" w:themeTint="BF"/>
    </w:rPr>
  </w:style>
  <w:style w:type="paragraph" w:styleId="PargrafodaLista">
    <w:name w:val="List Paragraph"/>
    <w:basedOn w:val="Normal"/>
    <w:uiPriority w:val="34"/>
    <w:qFormat/>
    <w:rsid w:val="00E470A3"/>
    <w:pPr>
      <w:ind w:left="720"/>
      <w:contextualSpacing/>
    </w:pPr>
  </w:style>
  <w:style w:type="character" w:styleId="nfaseIntensa">
    <w:name w:val="Intense Emphasis"/>
    <w:basedOn w:val="Tipodeletrapredefinidodopargrafo"/>
    <w:uiPriority w:val="21"/>
    <w:qFormat/>
    <w:rsid w:val="00E470A3"/>
    <w:rPr>
      <w:i/>
      <w:iCs/>
      <w:color w:val="0F4761" w:themeColor="accent1" w:themeShade="BF"/>
    </w:rPr>
  </w:style>
  <w:style w:type="paragraph" w:styleId="CitaoIntensa">
    <w:name w:val="Intense Quote"/>
    <w:basedOn w:val="Normal"/>
    <w:next w:val="Normal"/>
    <w:link w:val="CitaoIntensaCarter"/>
    <w:uiPriority w:val="30"/>
    <w:qFormat/>
    <w:rsid w:val="00E47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E470A3"/>
    <w:rPr>
      <w:i/>
      <w:iCs/>
      <w:color w:val="0F4761" w:themeColor="accent1" w:themeShade="BF"/>
    </w:rPr>
  </w:style>
  <w:style w:type="character" w:styleId="RefernciaIntensa">
    <w:name w:val="Intense Reference"/>
    <w:basedOn w:val="Tipodeletrapredefinidodopargrafo"/>
    <w:uiPriority w:val="32"/>
    <w:qFormat/>
    <w:rsid w:val="00E470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927</Words>
  <Characters>5008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Dias</dc:creator>
  <cp:keywords/>
  <dc:description/>
  <cp:lastModifiedBy>Ricardo Dias</cp:lastModifiedBy>
  <cp:revision>5</cp:revision>
  <dcterms:created xsi:type="dcterms:W3CDTF">2024-10-18T08:54:00Z</dcterms:created>
  <dcterms:modified xsi:type="dcterms:W3CDTF">2024-10-19T09:37:00Z</dcterms:modified>
</cp:coreProperties>
</file>