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32F28" w14:textId="77777777" w:rsidR="00C919B9" w:rsidRDefault="00C919B9" w:rsidP="00C919B9">
      <w:pPr>
        <w:pStyle w:val="Default"/>
        <w:ind w:left="708" w:right="-428" w:firstLine="708"/>
        <w:rPr>
          <w:rFonts w:ascii="Comic Sans MS" w:hAnsi="Comic Sans MS" w:cs="Times New Roman"/>
          <w:b/>
          <w:color w:val="auto"/>
          <w:sz w:val="22"/>
          <w:szCs w:val="22"/>
        </w:rPr>
      </w:pPr>
    </w:p>
    <w:p w14:paraId="700B4C14" w14:textId="6F1A2C8C" w:rsidR="00C919B9" w:rsidRDefault="00C919B9" w:rsidP="00C919B9">
      <w:pPr>
        <w:pStyle w:val="Default"/>
        <w:ind w:left="708" w:right="-428" w:hanging="141"/>
        <w:rPr>
          <w:rFonts w:ascii="Comic Sans MS" w:hAnsi="Comic Sans MS" w:cs="Times New Roman"/>
          <w:b/>
          <w:i/>
          <w:color w:val="auto"/>
          <w:sz w:val="22"/>
          <w:szCs w:val="22"/>
        </w:rPr>
      </w:pPr>
      <w:r>
        <w:rPr>
          <w:rFonts w:ascii="Comic Sans MS" w:hAnsi="Comic Sans MS" w:cs="Times New Roman"/>
          <w:b/>
          <w:color w:val="auto"/>
          <w:sz w:val="22"/>
          <w:szCs w:val="22"/>
        </w:rPr>
        <w:t>ProjetM2 :</w:t>
      </w:r>
      <w:r w:rsidR="00F409A3">
        <w:rPr>
          <w:rFonts w:ascii="Comic Sans MS" w:hAnsi="Comic Sans MS" w:cs="Times New Roman"/>
          <w:b/>
          <w:color w:val="auto"/>
          <w:sz w:val="22"/>
          <w:szCs w:val="22"/>
        </w:rPr>
        <w:t xml:space="preserve"> </w:t>
      </w:r>
      <w:bookmarkStart w:id="0" w:name="_GoBack"/>
      <w:bookmarkEnd w:id="0"/>
      <w:r>
        <w:rPr>
          <w:rFonts w:ascii="Comic Sans MS" w:hAnsi="Comic Sans MS" w:cs="Times New Roman"/>
          <w:b/>
          <w:color w:val="auto"/>
          <w:sz w:val="22"/>
          <w:szCs w:val="22"/>
        </w:rPr>
        <w:t xml:space="preserve">Protéine plate-forme, phosphorylation et sporulation </w:t>
      </w:r>
      <w:r w:rsidRPr="00F858E3">
        <w:rPr>
          <w:rFonts w:ascii="Comic Sans MS" w:hAnsi="Comic Sans MS" w:cs="Times New Roman"/>
          <w:b/>
          <w:color w:val="auto"/>
          <w:sz w:val="22"/>
          <w:szCs w:val="22"/>
        </w:rPr>
        <w:t xml:space="preserve">chez </w:t>
      </w:r>
      <w:r w:rsidRPr="00F858E3">
        <w:rPr>
          <w:rFonts w:ascii="Comic Sans MS" w:hAnsi="Comic Sans MS" w:cs="Times New Roman"/>
          <w:b/>
          <w:i/>
          <w:color w:val="auto"/>
          <w:sz w:val="22"/>
          <w:szCs w:val="22"/>
        </w:rPr>
        <w:t xml:space="preserve">Bacillus </w:t>
      </w:r>
      <w:proofErr w:type="spellStart"/>
      <w:r w:rsidRPr="00F858E3">
        <w:rPr>
          <w:rFonts w:ascii="Comic Sans MS" w:hAnsi="Comic Sans MS" w:cs="Times New Roman"/>
          <w:b/>
          <w:i/>
          <w:color w:val="auto"/>
          <w:sz w:val="22"/>
          <w:szCs w:val="22"/>
        </w:rPr>
        <w:t>cereus</w:t>
      </w:r>
      <w:proofErr w:type="spellEnd"/>
    </w:p>
    <w:p w14:paraId="7C729911" w14:textId="77777777" w:rsidR="00C919B9" w:rsidRDefault="00C919B9" w:rsidP="00C919B9">
      <w:pPr>
        <w:pStyle w:val="Default"/>
        <w:ind w:firstLine="284"/>
        <w:jc w:val="center"/>
        <w:rPr>
          <w:rFonts w:ascii="Comic Sans MS" w:hAnsi="Comic Sans MS" w:cs="Times New Roman"/>
          <w:b/>
          <w:i/>
          <w:color w:val="auto"/>
          <w:sz w:val="22"/>
          <w:szCs w:val="22"/>
        </w:rPr>
      </w:pPr>
    </w:p>
    <w:p w14:paraId="5367207A" w14:textId="77777777" w:rsidR="00C919B9" w:rsidRDefault="00C919B9" w:rsidP="00C919B9">
      <w:pPr>
        <w:pStyle w:val="Default"/>
        <w:ind w:firstLine="284"/>
        <w:jc w:val="center"/>
        <w:rPr>
          <w:rFonts w:ascii="Times New Roman" w:hAnsi="Times New Roman" w:cs="Times New Roman"/>
          <w:b/>
          <w:color w:val="auto"/>
          <w:sz w:val="22"/>
          <w:szCs w:val="22"/>
        </w:rPr>
      </w:pPr>
      <w:r w:rsidRPr="00AC23C0">
        <w:rPr>
          <w:rFonts w:ascii="Times New Roman" w:hAnsi="Times New Roman" w:cs="Times New Roman"/>
          <w:b/>
          <w:color w:val="auto"/>
          <w:sz w:val="22"/>
          <w:szCs w:val="22"/>
        </w:rPr>
        <w:t xml:space="preserve">Equipe </w:t>
      </w:r>
      <w:proofErr w:type="spellStart"/>
      <w:r>
        <w:rPr>
          <w:rFonts w:ascii="Times New Roman" w:hAnsi="Times New Roman" w:cs="Times New Roman"/>
          <w:b/>
          <w:color w:val="auto"/>
          <w:sz w:val="22"/>
          <w:szCs w:val="22"/>
        </w:rPr>
        <w:t>SporAlim</w:t>
      </w:r>
      <w:proofErr w:type="spellEnd"/>
      <w:r w:rsidRPr="00AC23C0">
        <w:rPr>
          <w:rFonts w:ascii="Times New Roman" w:hAnsi="Times New Roman" w:cs="Times New Roman"/>
          <w:b/>
          <w:color w:val="auto"/>
          <w:sz w:val="22"/>
          <w:szCs w:val="22"/>
        </w:rPr>
        <w:t xml:space="preserve">, </w:t>
      </w:r>
      <w:r>
        <w:rPr>
          <w:rFonts w:ascii="Times New Roman" w:hAnsi="Times New Roman" w:cs="Times New Roman"/>
          <w:b/>
          <w:color w:val="auto"/>
          <w:sz w:val="22"/>
          <w:szCs w:val="22"/>
        </w:rPr>
        <w:t>Unité SQPOV</w:t>
      </w:r>
      <w:r w:rsidRPr="00AC23C0">
        <w:rPr>
          <w:rFonts w:ascii="Times New Roman" w:hAnsi="Times New Roman" w:cs="Times New Roman"/>
          <w:b/>
          <w:color w:val="auto"/>
          <w:sz w:val="22"/>
          <w:szCs w:val="22"/>
        </w:rPr>
        <w:t>, INRA</w:t>
      </w:r>
      <w:r>
        <w:rPr>
          <w:rFonts w:ascii="Times New Roman" w:hAnsi="Times New Roman" w:cs="Times New Roman"/>
          <w:b/>
          <w:color w:val="auto"/>
          <w:sz w:val="22"/>
          <w:szCs w:val="22"/>
        </w:rPr>
        <w:t>E</w:t>
      </w:r>
      <w:r w:rsidRPr="00AC23C0">
        <w:rPr>
          <w:rFonts w:ascii="Times New Roman" w:hAnsi="Times New Roman" w:cs="Times New Roman"/>
          <w:b/>
          <w:color w:val="auto"/>
          <w:sz w:val="22"/>
          <w:szCs w:val="22"/>
        </w:rPr>
        <w:t xml:space="preserve"> </w:t>
      </w:r>
      <w:r>
        <w:rPr>
          <w:rFonts w:ascii="Times New Roman" w:hAnsi="Times New Roman" w:cs="Times New Roman"/>
          <w:b/>
          <w:color w:val="auto"/>
          <w:sz w:val="22"/>
          <w:szCs w:val="22"/>
        </w:rPr>
        <w:t>Avignon</w:t>
      </w:r>
    </w:p>
    <w:p w14:paraId="3655D98A" w14:textId="77777777" w:rsidR="00C919B9" w:rsidRDefault="00C919B9" w:rsidP="00C919B9">
      <w:pPr>
        <w:pStyle w:val="Default"/>
        <w:ind w:firstLine="284"/>
        <w:jc w:val="center"/>
        <w:rPr>
          <w:rFonts w:ascii="Comic Sans MS" w:hAnsi="Comic Sans MS" w:cs="Times New Roman"/>
          <w:b/>
          <w:i/>
          <w:color w:val="auto"/>
          <w:sz w:val="22"/>
          <w:szCs w:val="22"/>
        </w:rPr>
      </w:pPr>
    </w:p>
    <w:p w14:paraId="16874838" w14:textId="77777777" w:rsidR="00C919B9" w:rsidRDefault="00C919B9" w:rsidP="00C919B9">
      <w:pPr>
        <w:ind w:firstLine="284"/>
        <w:rPr>
          <w:rFonts w:ascii="Arial" w:hAnsi="Arial" w:cs="Arial"/>
        </w:rPr>
      </w:pPr>
      <w:r w:rsidRPr="00BD488A">
        <w:rPr>
          <w:b/>
        </w:rPr>
        <w:t>Responsable:</w:t>
      </w:r>
      <w:r w:rsidRPr="00BD488A">
        <w:t xml:space="preserve"> Sandrine Poncet, CR</w:t>
      </w:r>
      <w:r>
        <w:t>-HC</w:t>
      </w:r>
      <w:r w:rsidRPr="00BD488A">
        <w:t>, INRA</w:t>
      </w:r>
      <w:r>
        <w:t xml:space="preserve">E </w:t>
      </w:r>
      <w:r w:rsidRPr="00E22D14">
        <w:rPr>
          <w:rFonts w:ascii="Arial" w:hAnsi="Arial" w:cs="Arial"/>
        </w:rPr>
        <w:t>(</w:t>
      </w:r>
      <w:hyperlink r:id="rId9" w:history="1">
        <w:r w:rsidRPr="00005611">
          <w:rPr>
            <w:rStyle w:val="Lienhypertexte"/>
            <w:rFonts w:ascii="Arial" w:hAnsi="Arial" w:cs="Arial"/>
          </w:rPr>
          <w:t>sandrine.poncet-mouturat@inrae.fr</w:t>
        </w:r>
      </w:hyperlink>
      <w:r w:rsidRPr="00E22D14">
        <w:rPr>
          <w:rFonts w:ascii="Arial" w:hAnsi="Arial" w:cs="Arial"/>
        </w:rPr>
        <w:t>)</w:t>
      </w:r>
    </w:p>
    <w:p w14:paraId="5EEA51F3" w14:textId="77777777" w:rsidR="00C919B9" w:rsidRPr="00FA4632" w:rsidRDefault="00C919B9" w:rsidP="00C919B9"/>
    <w:p w14:paraId="5E56CDAA" w14:textId="77777777" w:rsidR="00C919B9" w:rsidRPr="00FA4632" w:rsidRDefault="00C919B9" w:rsidP="00C919B9">
      <w:pPr>
        <w:ind w:left="851" w:firstLine="708"/>
        <w:jc w:val="both"/>
      </w:pPr>
      <w:r w:rsidRPr="00FA4632">
        <w:rPr>
          <w:i/>
        </w:rPr>
        <w:t xml:space="preserve">Bacillus </w:t>
      </w:r>
      <w:proofErr w:type="spellStart"/>
      <w:r w:rsidRPr="00FA4632">
        <w:rPr>
          <w:i/>
        </w:rPr>
        <w:t>cereus</w:t>
      </w:r>
      <w:proofErr w:type="spellEnd"/>
      <w:r w:rsidRPr="00FA4632">
        <w:t xml:space="preserve"> est une bactérie à Gram+ </w:t>
      </w:r>
      <w:proofErr w:type="spellStart"/>
      <w:r w:rsidRPr="00FA4632">
        <w:t>sporulante</w:t>
      </w:r>
      <w:proofErr w:type="spellEnd"/>
      <w:r w:rsidRPr="00FA4632">
        <w:t xml:space="preserve"> appartenant au groupe des </w:t>
      </w:r>
      <w:proofErr w:type="spellStart"/>
      <w:r w:rsidRPr="00FA4632">
        <w:t>firmicutes</w:t>
      </w:r>
      <w:proofErr w:type="spellEnd"/>
      <w:r w:rsidRPr="00FA4632">
        <w:t xml:space="preserve">. De par son abondance dans le sol et la résistance des spores, </w:t>
      </w:r>
      <w:r w:rsidRPr="00FA4632">
        <w:rPr>
          <w:i/>
        </w:rPr>
        <w:t xml:space="preserve">B. </w:t>
      </w:r>
      <w:proofErr w:type="spellStart"/>
      <w:r w:rsidRPr="00FA4632">
        <w:rPr>
          <w:i/>
        </w:rPr>
        <w:t>cereus</w:t>
      </w:r>
      <w:proofErr w:type="spellEnd"/>
      <w:r w:rsidRPr="00FA4632">
        <w:t xml:space="preserve"> peut contaminer pratiquement toutes les catégories d’aliments. Cette contamination peut également se produire pendant la transformation des matrices alimentaires, du fait de la persistance des spores sur les surfaces des équipements, et leur capacité d’adhésion conduisant à la formation de biofilms.</w:t>
      </w:r>
      <w:r w:rsidRPr="00FA4632">
        <w:rPr>
          <w:rFonts w:ascii="Arial" w:hAnsi="Arial" w:cs="Arial"/>
        </w:rPr>
        <w:t xml:space="preserve"> </w:t>
      </w:r>
      <w:r w:rsidRPr="00FA4632">
        <w:t>Après ingestion d’aliments contaminés,</w:t>
      </w:r>
      <w:r w:rsidRPr="00FA4632">
        <w:rPr>
          <w:i/>
        </w:rPr>
        <w:t xml:space="preserve"> </w:t>
      </w:r>
      <w:r w:rsidRPr="00FA4632">
        <w:t>les spores de</w:t>
      </w:r>
      <w:r w:rsidRPr="00FA4632">
        <w:rPr>
          <w:i/>
        </w:rPr>
        <w:t xml:space="preserve"> B. </w:t>
      </w:r>
      <w:proofErr w:type="spellStart"/>
      <w:r w:rsidRPr="00FA4632">
        <w:rPr>
          <w:i/>
        </w:rPr>
        <w:t>cereus</w:t>
      </w:r>
      <w:proofErr w:type="spellEnd"/>
      <w:r w:rsidRPr="00FA4632">
        <w:rPr>
          <w:i/>
        </w:rPr>
        <w:t xml:space="preserve"> </w:t>
      </w:r>
      <w:r w:rsidRPr="00FA4632">
        <w:t>germent et peuvent</w:t>
      </w:r>
      <w:r w:rsidRPr="00FA4632">
        <w:rPr>
          <w:i/>
        </w:rPr>
        <w:t xml:space="preserve"> </w:t>
      </w:r>
      <w:r w:rsidRPr="00FA4632">
        <w:t xml:space="preserve">provoquer des toxi-infections alimentaires (TIAC) ou bien à des altérations de produits, sources de pertes et de gaspillage alimentaire. La sporulation est un programme complexe de différenciation </w:t>
      </w:r>
      <w:r>
        <w:t>rigoureusement programmé</w:t>
      </w:r>
      <w:r w:rsidRPr="00FA4632">
        <w:t xml:space="preserve">, dans le temps et dans l’espace, via l’activation en cascade de facteurs sigma spécifiques. Plusieurs étapes successives vont permettre la formation de la </w:t>
      </w:r>
      <w:proofErr w:type="spellStart"/>
      <w:r w:rsidRPr="00FA4632">
        <w:t>préspore</w:t>
      </w:r>
      <w:proofErr w:type="spellEnd"/>
      <w:r w:rsidRPr="00FA4632">
        <w:t xml:space="preserve"> et aboutir au relargage, après lyse de la cellule mère, d’une spore mature : englobement de la </w:t>
      </w:r>
      <w:proofErr w:type="spellStart"/>
      <w:r w:rsidRPr="00FA4632">
        <w:t>préspore</w:t>
      </w:r>
      <w:proofErr w:type="spellEnd"/>
      <w:r w:rsidRPr="00FA4632">
        <w:t xml:space="preserve">, synthèse du cortex et des manteaux de la spore qui confèrent à la spore sa résistance extrême. Chez </w:t>
      </w:r>
      <w:r w:rsidRPr="00FA4632">
        <w:rPr>
          <w:i/>
        </w:rPr>
        <w:t xml:space="preserve">B. </w:t>
      </w:r>
      <w:proofErr w:type="spellStart"/>
      <w:r w:rsidRPr="00FA4632">
        <w:rPr>
          <w:i/>
        </w:rPr>
        <w:t>cereus</w:t>
      </w:r>
      <w:proofErr w:type="spellEnd"/>
      <w:r w:rsidRPr="00FA4632">
        <w:t>, la spore est protégée par une enveloppe protéique fibreuse externe, l’</w:t>
      </w:r>
      <w:proofErr w:type="spellStart"/>
      <w:r w:rsidRPr="00FA4632">
        <w:t>exosporium</w:t>
      </w:r>
      <w:proofErr w:type="spellEnd"/>
      <w:r w:rsidRPr="00FA4632">
        <w:t xml:space="preserve">. La transition entre la cellule végétative en division et la sporulation est contrôlée par le régulateur </w:t>
      </w:r>
      <w:proofErr w:type="spellStart"/>
      <w:r w:rsidRPr="00FA4632">
        <w:t>transcriptionnel</w:t>
      </w:r>
      <w:proofErr w:type="spellEnd"/>
      <w:r w:rsidRPr="00FA4632">
        <w:t xml:space="preserve"> majeur Spo0A qui, chez </w:t>
      </w:r>
      <w:r w:rsidRPr="00FA4632">
        <w:rPr>
          <w:i/>
        </w:rPr>
        <w:t xml:space="preserve">Bacillus </w:t>
      </w:r>
      <w:proofErr w:type="spellStart"/>
      <w:r w:rsidRPr="00FA4632">
        <w:rPr>
          <w:i/>
        </w:rPr>
        <w:t>subtilis</w:t>
      </w:r>
      <w:proofErr w:type="spellEnd"/>
      <w:r w:rsidRPr="00FA4632">
        <w:rPr>
          <w:i/>
        </w:rPr>
        <w:t xml:space="preserve"> </w:t>
      </w:r>
      <w:r w:rsidRPr="00FA4632">
        <w:t xml:space="preserve">(bactérie modèle des </w:t>
      </w:r>
      <w:proofErr w:type="spellStart"/>
      <w:r w:rsidRPr="00FA4632">
        <w:t>firmicutes</w:t>
      </w:r>
      <w:proofErr w:type="spellEnd"/>
      <w:r w:rsidRPr="00FA4632">
        <w:t xml:space="preserve"> </w:t>
      </w:r>
      <w:proofErr w:type="spellStart"/>
      <w:r w:rsidRPr="00FA4632">
        <w:t>sporulants</w:t>
      </w:r>
      <w:proofErr w:type="spellEnd"/>
      <w:r w:rsidRPr="00FA4632">
        <w:t xml:space="preserve">), </w:t>
      </w:r>
      <w:r>
        <w:t xml:space="preserve">contrôle </w:t>
      </w:r>
      <w:r w:rsidRPr="00FA4632">
        <w:t xml:space="preserve">l’expression de plus de 500 gènes </w:t>
      </w:r>
      <w:r w:rsidRPr="00FA4632">
        <w:fldChar w:fldCharType="begin"/>
      </w:r>
      <w:r w:rsidRPr="00FA4632">
        <w:instrText xml:space="preserve"> ADDIN EN.CITE &lt;EndNote&gt;&lt;Cite&gt;&lt;Author&gt;Molle&lt;/Author&gt;&lt;Year&gt;2003&lt;/Year&gt;&lt;RecNum&gt;1999&lt;/RecNum&gt;&lt;DisplayText&gt;(Molle et al, 2003)&lt;/DisplayText&gt;&lt;record&gt;&lt;rec-number&gt;1999&lt;/rec-number&gt;&lt;foreign-keys&gt;&lt;key app="EN" db-id="t2tt2xs5sw9v5uewaexx0rsmrw5ex2ttfvdx"&gt;1999&lt;/key&gt;&lt;/foreign-keys&gt;&lt;ref-type name="Journal Article"&gt;17&lt;/ref-type&gt;&lt;contributors&gt;&lt;authors&gt;&lt;author&gt;Molle, V.&lt;/author&gt;&lt;author&gt;Fujita, M.&lt;/author&gt;&lt;author&gt;Jensen, S. T.&lt;/author&gt;&lt;author&gt;Eichenberger, P.&lt;/author&gt;&lt;author&gt;Gonzalez-Pastor, J. E.&lt;/author&gt;&lt;author&gt;Liu, J. S.&lt;/author&gt;&lt;author&gt;Losick, R.&lt;/author&gt;&lt;/authors&gt;&lt;/contributors&gt;&lt;auth-address&gt;Department of Molecular and Cellular Biology, Harvard University, Cambridge, MA 02138, USA&lt;/auth-address&gt;&lt;titles&gt;&lt;title&gt;The Spo0A regulon of  Bacillus subtilis &lt;/title&gt;&lt;secondary-title&gt;Mol Microbiol&lt;/secondary-title&gt;&lt;/titles&gt;&lt;periodical&gt;&lt;full-title&gt;Mol Microbiol&lt;/full-title&gt;&lt;/periodical&gt;&lt;pages&gt;1683-1701&lt;/pages&gt;&lt;volume&gt;50&lt;/volume&gt;&lt;number&gt;5&lt;/number&gt;&lt;keywords&gt;&lt;keyword&gt;analysis&lt;/keyword&gt;&lt;keyword&gt;Bacillus&lt;/keyword&gt;&lt;keyword&gt;Bacillus subtilis&lt;/keyword&gt;&lt;keyword&gt;bacteria&lt;/keyword&gt;&lt;keyword&gt;Bacterial Proteins&lt;/keyword&gt;&lt;keyword&gt;biology&lt;/keyword&gt;&lt;keyword&gt;biosynthesis&lt;/keyword&gt;&lt;keyword&gt;control&lt;/keyword&gt;&lt;keyword&gt;development&lt;/keyword&gt;&lt;keyword&gt;DNA&lt;/keyword&gt;&lt;keyword&gt;DNA Replication&lt;/keyword&gt;&lt;keyword&gt;Enzymes&lt;/keyword&gt;&lt;keyword&gt;Flagella&lt;/keyword&gt;&lt;keyword&gt;flagellum&lt;/keyword&gt;&lt;keyword&gt;Operon&lt;/keyword&gt;&lt;keyword&gt;Proteins&lt;/keyword&gt;&lt;keyword&gt;regulation&lt;/keyword&gt;&lt;keyword&gt;Spo0A&lt;/keyword&gt;&lt;keyword&gt;sporulation&lt;/keyword&gt;&lt;keyword&gt;subtilis&lt;/keyword&gt;&lt;keyword&gt;transcription&lt;/keyword&gt;&lt;keyword&gt;Transcription Factors&lt;/keyword&gt;&lt;/keywords&gt;&lt;dates&gt;&lt;year&gt;2003&lt;/year&gt;&lt;/dates&gt;&lt;urls&gt;&lt;related-urls&gt;&lt;url&gt;PM:14651647&lt;/url&gt;&lt;url&gt;file://C:\AAA\Biblio\Articles\Spore\sporulation\Molle_03_SpoOA.pdf  &lt;/url&gt;&lt;url&gt;http://onlinelibrary.wiley.com/store/10.1046/j.1365-2958.2003.03818.x/asset/j.1365-2958.2003.03818.x.pdf?v=1&amp;amp;t=i2p73hqu&amp;amp;s=65be4a4442723cc32418fe66bf524ba3b64fccc4&lt;/url&gt;&lt;/related-urls&gt;&lt;/urls&gt;&lt;/record&gt;&lt;/Cite&gt;&lt;/EndNote&gt;</w:instrText>
      </w:r>
      <w:r w:rsidRPr="00FA4632">
        <w:fldChar w:fldCharType="separate"/>
      </w:r>
      <w:r w:rsidRPr="00FA4632">
        <w:rPr>
          <w:noProof/>
        </w:rPr>
        <w:t xml:space="preserve">(Molle </w:t>
      </w:r>
      <w:r w:rsidRPr="006B6768">
        <w:rPr>
          <w:i/>
          <w:noProof/>
        </w:rPr>
        <w:t>et al</w:t>
      </w:r>
      <w:r w:rsidRPr="00FA4632">
        <w:rPr>
          <w:noProof/>
        </w:rPr>
        <w:t>, 2003)</w:t>
      </w:r>
      <w:r w:rsidRPr="00FA4632">
        <w:fldChar w:fldCharType="end"/>
      </w:r>
      <w:r w:rsidRPr="00FA4632">
        <w:t xml:space="preserve">. </w:t>
      </w:r>
      <w:r>
        <w:t>L</w:t>
      </w:r>
      <w:r w:rsidRPr="00FA4632">
        <w:t xml:space="preserve">a protéine Spo0M est un régulateur de la sporulation qui contrôle notamment Spo0A via un mécanisme non élucidé. Spo0M possède une structure 3D similaire à celle </w:t>
      </w:r>
      <w:r>
        <w:t xml:space="preserve">des </w:t>
      </w:r>
      <w:proofErr w:type="spellStart"/>
      <w:r>
        <w:t>arrestines</w:t>
      </w:r>
      <w:proofErr w:type="spellEnd"/>
      <w:r>
        <w:t>, protéines plate</w:t>
      </w:r>
      <w:r w:rsidRPr="00FA4632">
        <w:t xml:space="preserve">formes </w:t>
      </w:r>
      <w:r>
        <w:t>de mammifères</w:t>
      </w:r>
      <w:r w:rsidRPr="00FA4632">
        <w:t xml:space="preserve"> impliquées dans </w:t>
      </w:r>
      <w:r>
        <w:t>certaines</w:t>
      </w:r>
      <w:r w:rsidRPr="00FA4632">
        <w:t xml:space="preserve"> cascades de régulation (</w:t>
      </w:r>
      <w:proofErr w:type="spellStart"/>
      <w:r w:rsidRPr="00FA4632">
        <w:t>Sonoda</w:t>
      </w:r>
      <w:proofErr w:type="spellEnd"/>
      <w:r w:rsidRPr="00FA4632">
        <w:t xml:space="preserve"> </w:t>
      </w:r>
      <w:r w:rsidRPr="006B6768">
        <w:rPr>
          <w:i/>
        </w:rPr>
        <w:t>et al.</w:t>
      </w:r>
      <w:r w:rsidRPr="00FA4632">
        <w:t xml:space="preserve">, 2015). Spo0M joue en outre un rôle multifonctionnel et serait capable d’interagir avec plusieurs partenaires protéiques exprimés pendant la sporulation </w:t>
      </w:r>
      <w:r w:rsidRPr="00FA4632">
        <w:fldChar w:fldCharType="begin">
          <w:fldData xml:space="preserve">PEVuZE5vdGU+PENpdGU+PEF1dGhvcj5WZWdhLUNhYnJlcmE8L0F1dGhvcj48WWVhcj4yMDE4PC9Z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==
</w:fldData>
        </w:fldChar>
      </w:r>
      <w:r w:rsidRPr="00FA4632">
        <w:instrText xml:space="preserve"> ADDIN EN.CITE </w:instrText>
      </w:r>
      <w:r w:rsidRPr="00FA4632">
        <w:fldChar w:fldCharType="begin">
          <w:fldData xml:space="preserve">PEVuZE5vdGU+PENpdGU+PEF1dGhvcj5WZWdhLUNhYnJlcmE8L0F1dGhvcj48WWVhcj4yMDE4PC9Z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==
</w:fldData>
        </w:fldChar>
      </w:r>
      <w:r w:rsidRPr="00FA4632">
        <w:instrText xml:space="preserve"> ADDIN EN.CITE.DATA </w:instrText>
      </w:r>
      <w:r w:rsidRPr="00FA4632">
        <w:fldChar w:fldCharType="end"/>
      </w:r>
      <w:r w:rsidRPr="00FA4632">
        <w:fldChar w:fldCharType="separate"/>
      </w:r>
      <w:r w:rsidRPr="00FA4632">
        <w:rPr>
          <w:noProof/>
        </w:rPr>
        <w:t xml:space="preserve">(Vega-Cabrera </w:t>
      </w:r>
      <w:r w:rsidRPr="006B6768">
        <w:rPr>
          <w:i/>
          <w:noProof/>
        </w:rPr>
        <w:t>et al</w:t>
      </w:r>
      <w:r w:rsidRPr="00FA4632">
        <w:rPr>
          <w:noProof/>
        </w:rPr>
        <w:t>, 2018)</w:t>
      </w:r>
      <w:r w:rsidRPr="00FA4632">
        <w:fldChar w:fldCharType="end"/>
      </w:r>
      <w:r w:rsidRPr="00FA4632">
        <w:t xml:space="preserve">. </w:t>
      </w:r>
    </w:p>
    <w:p w14:paraId="431CCC4C" w14:textId="0A509AA1" w:rsidR="00C919B9" w:rsidRPr="00FA4632" w:rsidRDefault="00C919B9" w:rsidP="00C919B9">
      <w:pPr>
        <w:ind w:left="851" w:firstLine="850"/>
        <w:jc w:val="both"/>
        <w:rPr>
          <w:rFonts w:cs="Calibri"/>
          <w:noProof/>
        </w:rPr>
      </w:pPr>
      <w:r w:rsidRPr="00FA4632">
        <w:rPr>
          <w:color w:val="222222"/>
          <w:shd w:val="clear" w:color="auto" w:fill="FFFFFF"/>
        </w:rPr>
        <w:t xml:space="preserve">Nous avons identifié chez </w:t>
      </w:r>
      <w:r w:rsidRPr="00FA4632">
        <w:rPr>
          <w:i/>
          <w:color w:val="222222"/>
          <w:shd w:val="clear" w:color="auto" w:fill="FFFFFF"/>
        </w:rPr>
        <w:t xml:space="preserve">B. </w:t>
      </w:r>
      <w:proofErr w:type="spellStart"/>
      <w:r w:rsidRPr="00FA4632">
        <w:rPr>
          <w:i/>
          <w:color w:val="222222"/>
          <w:shd w:val="clear" w:color="auto" w:fill="FFFFFF"/>
        </w:rPr>
        <w:t>cereus</w:t>
      </w:r>
      <w:proofErr w:type="spellEnd"/>
      <w:r w:rsidRPr="00FA4632">
        <w:rPr>
          <w:color w:val="222222"/>
          <w:shd w:val="clear" w:color="auto" w:fill="FFFFFF"/>
        </w:rPr>
        <w:t xml:space="preserve"> une </w:t>
      </w:r>
      <w:proofErr w:type="spellStart"/>
      <w:r w:rsidRPr="00FA4632">
        <w:rPr>
          <w:color w:val="222222"/>
          <w:shd w:val="clear" w:color="auto" w:fill="FFFFFF"/>
        </w:rPr>
        <w:t>ser</w:t>
      </w:r>
      <w:proofErr w:type="spellEnd"/>
      <w:r w:rsidRPr="00FA4632">
        <w:rPr>
          <w:color w:val="222222"/>
          <w:shd w:val="clear" w:color="auto" w:fill="FFFFFF"/>
        </w:rPr>
        <w:t>/</w:t>
      </w:r>
      <w:proofErr w:type="spellStart"/>
      <w:r w:rsidRPr="00FA4632">
        <w:rPr>
          <w:color w:val="222222"/>
          <w:shd w:val="clear" w:color="auto" w:fill="FFFFFF"/>
        </w:rPr>
        <w:t>thr</w:t>
      </w:r>
      <w:proofErr w:type="spellEnd"/>
      <w:r w:rsidRPr="00FA4632">
        <w:rPr>
          <w:color w:val="222222"/>
          <w:shd w:val="clear" w:color="auto" w:fill="FFFFFF"/>
        </w:rPr>
        <w:t xml:space="preserve"> protéine kinase de type </w:t>
      </w:r>
      <w:r w:rsidRPr="00CF191D">
        <w:rPr>
          <w:color w:val="222222"/>
          <w:shd w:val="clear" w:color="auto" w:fill="FFFFFF"/>
        </w:rPr>
        <w:t xml:space="preserve">eucaryote </w:t>
      </w:r>
      <w:r w:rsidRPr="00CF191D">
        <w:rPr>
          <w:noProof/>
        </w:rPr>
        <w:t>(Hanks, S. K. &amp; Hunter, 1995),</w:t>
      </w:r>
      <w:r w:rsidRPr="00FA4632">
        <w:rPr>
          <w:rFonts w:cs="Calibri"/>
          <w:noProof/>
        </w:rPr>
        <w:t xml:space="preserve"> </w:t>
      </w:r>
      <w:r w:rsidRPr="00CF191D">
        <w:rPr>
          <w:noProof/>
        </w:rPr>
        <w:t>YbdM</w:t>
      </w:r>
      <w:r w:rsidRPr="00FA4632">
        <w:rPr>
          <w:rFonts w:cs="Calibri"/>
          <w:noProof/>
        </w:rPr>
        <w:t xml:space="preserve">. </w:t>
      </w:r>
      <w:r w:rsidRPr="00FA4632">
        <w:t>Le</w:t>
      </w:r>
      <w:r>
        <w:t>s</w:t>
      </w:r>
      <w:r w:rsidRPr="00FA4632">
        <w:t xml:space="preserve"> gène</w:t>
      </w:r>
      <w:r>
        <w:rPr>
          <w:i/>
        </w:rPr>
        <w:t xml:space="preserve">s </w:t>
      </w:r>
      <w:proofErr w:type="spellStart"/>
      <w:r>
        <w:rPr>
          <w:i/>
        </w:rPr>
        <w:t>ybdM</w:t>
      </w:r>
      <w:proofErr w:type="spellEnd"/>
      <w:r>
        <w:rPr>
          <w:i/>
        </w:rPr>
        <w:t xml:space="preserve"> et </w:t>
      </w:r>
      <w:r w:rsidRPr="00FA4632">
        <w:rPr>
          <w:i/>
        </w:rPr>
        <w:t>spo0M</w:t>
      </w:r>
      <w:r w:rsidRPr="00FA4632">
        <w:t xml:space="preserve"> </w:t>
      </w:r>
      <w:r>
        <w:t>sont exprimés</w:t>
      </w:r>
      <w:r w:rsidRPr="00FA4632">
        <w:t xml:space="preserve"> en phase précoce de sporulation. Nous avons démontré </w:t>
      </w:r>
      <w:r w:rsidRPr="00FA4632">
        <w:rPr>
          <w:i/>
        </w:rPr>
        <w:t>in vitro</w:t>
      </w:r>
      <w:r>
        <w:t xml:space="preserve"> </w:t>
      </w:r>
      <w:r w:rsidRPr="00FA4632">
        <w:t xml:space="preserve">que </w:t>
      </w:r>
      <w:proofErr w:type="spellStart"/>
      <w:r w:rsidRPr="00FA4632">
        <w:t>YbdM</w:t>
      </w:r>
      <w:proofErr w:type="spellEnd"/>
      <w:r w:rsidRPr="00FA4632">
        <w:t xml:space="preserve"> phosphoryle Spo0M. </w:t>
      </w:r>
    </w:p>
    <w:p w14:paraId="42D65BC5" w14:textId="67FEFC7A" w:rsidR="00C919B9" w:rsidRDefault="00C919B9" w:rsidP="00C919B9">
      <w:pPr>
        <w:ind w:left="851" w:firstLine="850"/>
        <w:jc w:val="both"/>
      </w:pPr>
      <w:r w:rsidRPr="00FA4632">
        <w:t>Le</w:t>
      </w:r>
      <w:r>
        <w:t xml:space="preserve"> (la)</w:t>
      </w:r>
      <w:r w:rsidRPr="00FA4632">
        <w:t xml:space="preserve"> candidat</w:t>
      </w:r>
      <w:r>
        <w:t>(e)</w:t>
      </w:r>
      <w:r w:rsidRPr="00FA4632">
        <w:t xml:space="preserve"> retenu</w:t>
      </w:r>
      <w:r>
        <w:t>(e)</w:t>
      </w:r>
      <w:r w:rsidRPr="00FA4632">
        <w:t xml:space="preserve"> </w:t>
      </w:r>
      <w:r>
        <w:t xml:space="preserve">sera chargé(e) de déterminer les protéines en interaction avec Spo0M via la mise au point de différentes approches biochimiques. </w:t>
      </w:r>
    </w:p>
    <w:p w14:paraId="011B3C25" w14:textId="77777777" w:rsidR="00C919B9" w:rsidRPr="00A412AC" w:rsidRDefault="00C919B9" w:rsidP="00C919B9">
      <w:pPr>
        <w:pStyle w:val="Corpsdetexte"/>
        <w:spacing w:line="276" w:lineRule="auto"/>
        <w:ind w:firstLine="851"/>
        <w:rPr>
          <w:b/>
          <w:sz w:val="22"/>
          <w:szCs w:val="22"/>
        </w:rPr>
      </w:pPr>
      <w:r w:rsidRPr="00A412AC">
        <w:rPr>
          <w:b/>
          <w:sz w:val="22"/>
          <w:szCs w:val="22"/>
        </w:rPr>
        <w:t>Mots-clés</w:t>
      </w:r>
    </w:p>
    <w:p w14:paraId="0CDF182F" w14:textId="77777777" w:rsidR="00C919B9" w:rsidRPr="00A412AC" w:rsidRDefault="00C919B9" w:rsidP="00C919B9">
      <w:pPr>
        <w:pStyle w:val="Corpsdetexte"/>
        <w:spacing w:line="276" w:lineRule="auto"/>
        <w:ind w:left="851"/>
        <w:rPr>
          <w:sz w:val="22"/>
          <w:szCs w:val="22"/>
        </w:rPr>
      </w:pPr>
      <w:r w:rsidRPr="00A412AC">
        <w:rPr>
          <w:i/>
          <w:sz w:val="22"/>
          <w:szCs w:val="22"/>
        </w:rPr>
        <w:t xml:space="preserve">Bacillus </w:t>
      </w:r>
      <w:proofErr w:type="spellStart"/>
      <w:r w:rsidRPr="00A412AC">
        <w:rPr>
          <w:i/>
          <w:sz w:val="22"/>
          <w:szCs w:val="22"/>
        </w:rPr>
        <w:t>cereus</w:t>
      </w:r>
      <w:proofErr w:type="spellEnd"/>
      <w:r w:rsidRPr="00A412AC">
        <w:rPr>
          <w:sz w:val="22"/>
          <w:szCs w:val="22"/>
        </w:rPr>
        <w:t>, régulation, phosphorylation, sporulation, interactions protéine/protéine.</w:t>
      </w:r>
    </w:p>
    <w:p w14:paraId="65AF7427" w14:textId="669E5231" w:rsidR="00C919B9" w:rsidRDefault="00C919B9" w:rsidP="00C919B9">
      <w:pPr>
        <w:pStyle w:val="Corpsdetexte"/>
        <w:spacing w:line="276" w:lineRule="auto"/>
        <w:ind w:left="851"/>
        <w:jc w:val="both"/>
        <w:rPr>
          <w:b/>
          <w:sz w:val="22"/>
          <w:szCs w:val="22"/>
        </w:rPr>
      </w:pPr>
      <w:r w:rsidRPr="00A412AC">
        <w:rPr>
          <w:b/>
          <w:sz w:val="22"/>
          <w:szCs w:val="22"/>
        </w:rPr>
        <w:t>Méthodologie</w:t>
      </w:r>
    </w:p>
    <w:p w14:paraId="166B13CB" w14:textId="77777777" w:rsidR="00C919B9" w:rsidRPr="00C44D80" w:rsidRDefault="00C919B9" w:rsidP="00C919B9">
      <w:pPr>
        <w:ind w:left="851" w:firstLine="851"/>
        <w:jc w:val="both"/>
        <w:rPr>
          <w:rFonts w:cs="Arial"/>
        </w:rPr>
      </w:pPr>
      <w:r w:rsidRPr="00A412AC">
        <w:t>L’étudiant(e) utilisera différentes techniques de biochimie (Purification de protéines, pull-down,</w:t>
      </w:r>
      <w:r>
        <w:t xml:space="preserve"> </w:t>
      </w:r>
      <w:proofErr w:type="spellStart"/>
      <w:r>
        <w:t>co-immuno</w:t>
      </w:r>
      <w:proofErr w:type="spellEnd"/>
      <w:r>
        <w:t xml:space="preserve"> précipitation,</w:t>
      </w:r>
      <w:r w:rsidRPr="00A412AC">
        <w:t xml:space="preserve"> tests de phosphorylation, tests d’interaction, etc…). Enfin, il (elle) se familiarisera également avec la physiologie de </w:t>
      </w:r>
      <w:r w:rsidRPr="00A412AC">
        <w:rPr>
          <w:i/>
        </w:rPr>
        <w:t xml:space="preserve">Bacillus </w:t>
      </w:r>
      <w:proofErr w:type="spellStart"/>
      <w:r w:rsidRPr="00A412AC">
        <w:rPr>
          <w:i/>
        </w:rPr>
        <w:t>cereus</w:t>
      </w:r>
      <w:proofErr w:type="spellEnd"/>
      <w:r w:rsidRPr="00A412AC">
        <w:t>, en particulier la production de spores, forme majeure de la contaminatio</w:t>
      </w:r>
      <w:r>
        <w:t>n.</w:t>
      </w:r>
    </w:p>
    <w:p w14:paraId="24E30733" w14:textId="77777777" w:rsidR="00C919B9" w:rsidRPr="00CE1581" w:rsidRDefault="00C919B9" w:rsidP="00C919B9">
      <w:pPr>
        <w:rPr>
          <w:rFonts w:ascii="Arial Narrow" w:hAnsi="Arial Narrow"/>
        </w:rPr>
      </w:pPr>
    </w:p>
    <w:p w14:paraId="389665F8" w14:textId="66067C9A" w:rsidR="00ED0138" w:rsidRPr="00105449" w:rsidRDefault="001D44C6" w:rsidP="00C919B9">
      <w:r>
        <w:t xml:space="preserve"> </w:t>
      </w:r>
    </w:p>
    <w:sectPr w:rsidR="00ED0138" w:rsidRPr="00105449" w:rsidSect="00C919B9">
      <w:headerReference w:type="default" r:id="rId10"/>
      <w:footerReference w:type="default" r:id="rId11"/>
      <w:pgSz w:w="11906" w:h="16838" w:code="9"/>
      <w:pgMar w:top="720" w:right="720" w:bottom="720" w:left="720" w:header="141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87D5E" w14:textId="77777777" w:rsidR="00484928" w:rsidRDefault="00484928" w:rsidP="00F95004">
      <w:pPr>
        <w:spacing w:after="0" w:line="240" w:lineRule="auto"/>
      </w:pPr>
      <w:r>
        <w:separator/>
      </w:r>
    </w:p>
  </w:endnote>
  <w:endnote w:type="continuationSeparator" w:id="0">
    <w:p w14:paraId="6A6ED8FF" w14:textId="77777777" w:rsidR="00484928" w:rsidRDefault="00484928" w:rsidP="00F95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5000607B" w:usb2="00000000" w:usb3="00000000" w:csb0="0000009F" w:csb1="00000000"/>
  </w:font>
  <w:font w:name="Myriad Pro Cond">
    <w:altName w:val="Arial Narrow"/>
    <w:panose1 w:val="00000000000000000000"/>
    <w:charset w:val="00"/>
    <w:family w:val="swiss"/>
    <w:notTrueType/>
    <w:pitch w:val="variable"/>
    <w:sig w:usb0="00000001" w:usb1="5000204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24FB0" w14:textId="77777777" w:rsidR="009D15B6" w:rsidRDefault="009D15B6" w:rsidP="001B486C">
    <w:pPr>
      <w:pStyle w:val="Pieddepage"/>
      <w:ind w:left="311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52BE7" w14:textId="77777777" w:rsidR="00484928" w:rsidRDefault="00484928" w:rsidP="00F95004">
      <w:pPr>
        <w:spacing w:after="0" w:line="240" w:lineRule="auto"/>
      </w:pPr>
      <w:r>
        <w:separator/>
      </w:r>
    </w:p>
  </w:footnote>
  <w:footnote w:type="continuationSeparator" w:id="0">
    <w:p w14:paraId="306CCC5E" w14:textId="77777777" w:rsidR="00484928" w:rsidRDefault="00484928" w:rsidP="00F95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0B302" w14:textId="2C209D9B" w:rsidR="009D15B6" w:rsidRDefault="00C919B9" w:rsidP="002B1BBD">
    <w:pPr>
      <w:pStyle w:val="Paragraphestandard"/>
      <w:tabs>
        <w:tab w:val="left" w:pos="567"/>
      </w:tabs>
      <w:rPr>
        <w:rFonts w:ascii="Myriad Pro Cond" w:hAnsi="Myriad Pro Cond" w:cs="Myriad Pro Cond"/>
        <w:spacing w:val="-3"/>
        <w:sz w:val="16"/>
        <w:szCs w:val="16"/>
      </w:rPr>
    </w:pPr>
    <w:r>
      <w:rPr>
        <w:noProof/>
        <w:lang w:eastAsia="fr-FR"/>
      </w:rPr>
      <w:drawing>
        <wp:anchor distT="0" distB="0" distL="114300" distR="114300" simplePos="0" relativeHeight="251675648" behindDoc="0" locked="0" layoutInCell="1" allowOverlap="1" wp14:anchorId="61CE7BC5" wp14:editId="4D269804">
          <wp:simplePos x="0" y="0"/>
          <wp:positionH relativeFrom="column">
            <wp:posOffset>3071495</wp:posOffset>
          </wp:positionH>
          <wp:positionV relativeFrom="paragraph">
            <wp:posOffset>-570230</wp:posOffset>
          </wp:positionV>
          <wp:extent cx="949960" cy="683895"/>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960" cy="68389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1312" behindDoc="0" locked="0" layoutInCell="1" allowOverlap="1" wp14:anchorId="486830D6" wp14:editId="70295527">
          <wp:simplePos x="0" y="0"/>
          <wp:positionH relativeFrom="column">
            <wp:posOffset>2219325</wp:posOffset>
          </wp:positionH>
          <wp:positionV relativeFrom="paragraph">
            <wp:posOffset>-779780</wp:posOffset>
          </wp:positionV>
          <wp:extent cx="762635" cy="1097915"/>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635" cy="109791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45952" behindDoc="0" locked="0" layoutInCell="1" allowOverlap="1" wp14:anchorId="3A29D996" wp14:editId="64F2DA64">
          <wp:simplePos x="0" y="0"/>
          <wp:positionH relativeFrom="column">
            <wp:posOffset>401955</wp:posOffset>
          </wp:positionH>
          <wp:positionV relativeFrom="paragraph">
            <wp:posOffset>-737235</wp:posOffset>
          </wp:positionV>
          <wp:extent cx="1600200" cy="655320"/>
          <wp:effectExtent l="0" t="0" r="0" b="0"/>
          <wp:wrapNone/>
          <wp:docPr id="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0200" cy="655320"/>
                  </a:xfrm>
                  <a:prstGeom prst="rect">
                    <a:avLst/>
                  </a:prstGeom>
                  <a:noFill/>
                </pic:spPr>
              </pic:pic>
            </a:graphicData>
          </a:graphic>
        </wp:anchor>
      </w:drawing>
    </w:r>
  </w:p>
  <w:p w14:paraId="56DB72F1" w14:textId="77777777" w:rsidR="009D15B6" w:rsidRDefault="009D15B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04"/>
    <w:rsid w:val="000377AF"/>
    <w:rsid w:val="00047B27"/>
    <w:rsid w:val="0005772C"/>
    <w:rsid w:val="00071555"/>
    <w:rsid w:val="000B3161"/>
    <w:rsid w:val="000F766F"/>
    <w:rsid w:val="00105449"/>
    <w:rsid w:val="00177AFD"/>
    <w:rsid w:val="001B392B"/>
    <w:rsid w:val="001B486C"/>
    <w:rsid w:val="001D44C6"/>
    <w:rsid w:val="00203AB0"/>
    <w:rsid w:val="00206C9E"/>
    <w:rsid w:val="00221998"/>
    <w:rsid w:val="002A562B"/>
    <w:rsid w:val="002B1BBD"/>
    <w:rsid w:val="002C0EFB"/>
    <w:rsid w:val="002D4061"/>
    <w:rsid w:val="00301B02"/>
    <w:rsid w:val="00343CE7"/>
    <w:rsid w:val="00367679"/>
    <w:rsid w:val="00386492"/>
    <w:rsid w:val="003C7DF3"/>
    <w:rsid w:val="003D403E"/>
    <w:rsid w:val="003D443E"/>
    <w:rsid w:val="003E14EA"/>
    <w:rsid w:val="003E19F9"/>
    <w:rsid w:val="00470AB0"/>
    <w:rsid w:val="00483A6B"/>
    <w:rsid w:val="00484928"/>
    <w:rsid w:val="004944C3"/>
    <w:rsid w:val="004C3BEC"/>
    <w:rsid w:val="004D5244"/>
    <w:rsid w:val="00511821"/>
    <w:rsid w:val="005252FD"/>
    <w:rsid w:val="00574E09"/>
    <w:rsid w:val="005866A0"/>
    <w:rsid w:val="005974C4"/>
    <w:rsid w:val="005A2DB1"/>
    <w:rsid w:val="00627070"/>
    <w:rsid w:val="00641E01"/>
    <w:rsid w:val="006645D4"/>
    <w:rsid w:val="00680C43"/>
    <w:rsid w:val="00683055"/>
    <w:rsid w:val="00683ECF"/>
    <w:rsid w:val="0069243E"/>
    <w:rsid w:val="0069676E"/>
    <w:rsid w:val="006A5E96"/>
    <w:rsid w:val="006C3874"/>
    <w:rsid w:val="006C57BB"/>
    <w:rsid w:val="006D16DF"/>
    <w:rsid w:val="007229E4"/>
    <w:rsid w:val="0074760D"/>
    <w:rsid w:val="007C78AE"/>
    <w:rsid w:val="00856AEE"/>
    <w:rsid w:val="00870832"/>
    <w:rsid w:val="00892422"/>
    <w:rsid w:val="008B2A00"/>
    <w:rsid w:val="008C7D01"/>
    <w:rsid w:val="008D1391"/>
    <w:rsid w:val="008D6D72"/>
    <w:rsid w:val="00916E8E"/>
    <w:rsid w:val="00943DAF"/>
    <w:rsid w:val="00990122"/>
    <w:rsid w:val="009913DD"/>
    <w:rsid w:val="00995235"/>
    <w:rsid w:val="009D15B6"/>
    <w:rsid w:val="009D4DC5"/>
    <w:rsid w:val="009E3FAC"/>
    <w:rsid w:val="009E4332"/>
    <w:rsid w:val="00A65208"/>
    <w:rsid w:val="00A77816"/>
    <w:rsid w:val="00A80BAC"/>
    <w:rsid w:val="00AF7466"/>
    <w:rsid w:val="00B0013D"/>
    <w:rsid w:val="00B42EE8"/>
    <w:rsid w:val="00B57177"/>
    <w:rsid w:val="00B82BF4"/>
    <w:rsid w:val="00BD5B5B"/>
    <w:rsid w:val="00C015A4"/>
    <w:rsid w:val="00C1554D"/>
    <w:rsid w:val="00C64AC8"/>
    <w:rsid w:val="00C919B9"/>
    <w:rsid w:val="00CA622F"/>
    <w:rsid w:val="00CC2C82"/>
    <w:rsid w:val="00CE0586"/>
    <w:rsid w:val="00CF35E7"/>
    <w:rsid w:val="00D30C57"/>
    <w:rsid w:val="00D513FF"/>
    <w:rsid w:val="00D93FF7"/>
    <w:rsid w:val="00DA68FC"/>
    <w:rsid w:val="00DE65D8"/>
    <w:rsid w:val="00E267FC"/>
    <w:rsid w:val="00E301AD"/>
    <w:rsid w:val="00E4034B"/>
    <w:rsid w:val="00E92E27"/>
    <w:rsid w:val="00ED0138"/>
    <w:rsid w:val="00ED3288"/>
    <w:rsid w:val="00ED7372"/>
    <w:rsid w:val="00F14C35"/>
    <w:rsid w:val="00F409A3"/>
    <w:rsid w:val="00F64465"/>
    <w:rsid w:val="00F95004"/>
    <w:rsid w:val="00FA7C88"/>
    <w:rsid w:val="00FF3A4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BACB10"/>
  <w15:docId w15:val="{1CE5134B-B60A-460C-9494-76B501D44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288"/>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95004"/>
    <w:pPr>
      <w:tabs>
        <w:tab w:val="center" w:pos="4536"/>
        <w:tab w:val="right" w:pos="9072"/>
      </w:tabs>
      <w:spacing w:after="0" w:line="240" w:lineRule="auto"/>
    </w:pPr>
  </w:style>
  <w:style w:type="character" w:customStyle="1" w:styleId="En-tteCar">
    <w:name w:val="En-tête Car"/>
    <w:basedOn w:val="Policepardfaut"/>
    <w:link w:val="En-tte"/>
    <w:uiPriority w:val="99"/>
    <w:locked/>
    <w:rsid w:val="00F95004"/>
    <w:rPr>
      <w:rFonts w:cs="Times New Roman"/>
    </w:rPr>
  </w:style>
  <w:style w:type="paragraph" w:styleId="Pieddepage">
    <w:name w:val="footer"/>
    <w:basedOn w:val="Normal"/>
    <w:link w:val="PieddepageCar"/>
    <w:uiPriority w:val="99"/>
    <w:rsid w:val="00F95004"/>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F95004"/>
    <w:rPr>
      <w:rFonts w:cs="Times New Roman"/>
    </w:rPr>
  </w:style>
  <w:style w:type="paragraph" w:styleId="Textedebulles">
    <w:name w:val="Balloon Text"/>
    <w:basedOn w:val="Normal"/>
    <w:link w:val="TextedebullesCar"/>
    <w:uiPriority w:val="99"/>
    <w:semiHidden/>
    <w:rsid w:val="00F9500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F95004"/>
    <w:rPr>
      <w:rFonts w:ascii="Tahoma" w:hAnsi="Tahoma" w:cs="Tahoma"/>
      <w:sz w:val="16"/>
      <w:szCs w:val="16"/>
    </w:rPr>
  </w:style>
  <w:style w:type="paragraph" w:customStyle="1" w:styleId="Paragraphestandard">
    <w:name w:val="[Paragraphe standard]"/>
    <w:basedOn w:val="Normal"/>
    <w:link w:val="ParagraphestandardCar"/>
    <w:uiPriority w:val="99"/>
    <w:rsid w:val="00F95004"/>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Lienhypertexte">
    <w:name w:val="Hyperlink"/>
    <w:basedOn w:val="Policepardfaut"/>
    <w:uiPriority w:val="99"/>
    <w:rsid w:val="00F95004"/>
    <w:rPr>
      <w:rFonts w:cs="Times New Roman"/>
      <w:color w:val="0000FF"/>
      <w:u w:val="single"/>
    </w:rPr>
  </w:style>
  <w:style w:type="paragraph" w:customStyle="1" w:styleId="Emetteur">
    <w:name w:val="Emetteur"/>
    <w:basedOn w:val="Paragraphestandard"/>
    <w:link w:val="EmetteurCar"/>
    <w:uiPriority w:val="99"/>
    <w:rsid w:val="00BD5B5B"/>
    <w:pPr>
      <w:tabs>
        <w:tab w:val="left" w:pos="7230"/>
        <w:tab w:val="left" w:pos="12616"/>
      </w:tabs>
      <w:ind w:left="2268"/>
    </w:pPr>
    <w:rPr>
      <w:rFonts w:ascii="Myriad Pro Cond" w:hAnsi="Myriad Pro Cond" w:cs="Myriad Pro Cond"/>
      <w:b/>
      <w:bCs/>
      <w:sz w:val="20"/>
      <w:szCs w:val="20"/>
    </w:rPr>
  </w:style>
  <w:style w:type="paragraph" w:customStyle="1" w:styleId="Textecourant">
    <w:name w:val="Texte courant"/>
    <w:basedOn w:val="Normal"/>
    <w:link w:val="TextecourantCar"/>
    <w:uiPriority w:val="99"/>
    <w:rsid w:val="00BD5B5B"/>
    <w:pPr>
      <w:spacing w:after="0" w:line="240" w:lineRule="auto"/>
      <w:ind w:left="2268"/>
    </w:pPr>
    <w:rPr>
      <w:rFonts w:ascii="Minion Pro" w:hAnsi="Minion Pro"/>
      <w:sz w:val="20"/>
      <w:szCs w:val="20"/>
      <w:lang w:val="en-US"/>
    </w:rPr>
  </w:style>
  <w:style w:type="character" w:customStyle="1" w:styleId="ParagraphestandardCar">
    <w:name w:val="[Paragraphe standard] Car"/>
    <w:basedOn w:val="Policepardfaut"/>
    <w:link w:val="Paragraphestandard"/>
    <w:uiPriority w:val="99"/>
    <w:locked/>
    <w:rsid w:val="00BD5B5B"/>
    <w:rPr>
      <w:rFonts w:ascii="Minion Pro" w:hAnsi="Minion Pro" w:cs="Minion Pro"/>
      <w:color w:val="000000"/>
      <w:sz w:val="24"/>
      <w:szCs w:val="24"/>
    </w:rPr>
  </w:style>
  <w:style w:type="character" w:customStyle="1" w:styleId="EmetteurCar">
    <w:name w:val="Emetteur Car"/>
    <w:basedOn w:val="ParagraphestandardCar"/>
    <w:link w:val="Emetteur"/>
    <w:uiPriority w:val="99"/>
    <w:locked/>
    <w:rsid w:val="00BD5B5B"/>
    <w:rPr>
      <w:rFonts w:ascii="Myriad Pro Cond" w:hAnsi="Myriad Pro Cond" w:cs="Myriad Pro Cond"/>
      <w:b/>
      <w:bCs/>
      <w:color w:val="000000"/>
      <w:sz w:val="20"/>
      <w:szCs w:val="20"/>
    </w:rPr>
  </w:style>
  <w:style w:type="character" w:customStyle="1" w:styleId="TextecourantCar">
    <w:name w:val="Texte courant Car"/>
    <w:basedOn w:val="Policepardfaut"/>
    <w:link w:val="Textecourant"/>
    <w:uiPriority w:val="99"/>
    <w:locked/>
    <w:rsid w:val="00BD5B5B"/>
    <w:rPr>
      <w:rFonts w:ascii="Minion Pro" w:hAnsi="Minion Pro" w:cs="Times New Roman"/>
      <w:sz w:val="20"/>
      <w:szCs w:val="20"/>
      <w:lang w:val="en-US"/>
    </w:rPr>
  </w:style>
  <w:style w:type="table" w:styleId="Grilledutableau">
    <w:name w:val="Table Grid"/>
    <w:basedOn w:val="TableauNormal"/>
    <w:uiPriority w:val="99"/>
    <w:rsid w:val="000F76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rsid w:val="00C919B9"/>
    <w:pPr>
      <w:spacing w:after="120" w:line="240" w:lineRule="auto"/>
    </w:pPr>
    <w:rPr>
      <w:rFonts w:ascii="Times New Roman" w:eastAsia="Times New Roman" w:hAnsi="Times New Roman"/>
      <w:sz w:val="24"/>
      <w:szCs w:val="24"/>
      <w:lang w:eastAsia="fr-FR"/>
    </w:rPr>
  </w:style>
  <w:style w:type="character" w:customStyle="1" w:styleId="CorpsdetexteCar">
    <w:name w:val="Corps de texte Car"/>
    <w:basedOn w:val="Policepardfaut"/>
    <w:link w:val="Corpsdetexte"/>
    <w:uiPriority w:val="99"/>
    <w:rsid w:val="00C919B9"/>
    <w:rPr>
      <w:rFonts w:ascii="Times New Roman" w:eastAsia="Times New Roman" w:hAnsi="Times New Roman"/>
      <w:sz w:val="24"/>
      <w:szCs w:val="24"/>
    </w:rPr>
  </w:style>
  <w:style w:type="paragraph" w:customStyle="1" w:styleId="Default">
    <w:name w:val="Default"/>
    <w:rsid w:val="00C919B9"/>
    <w:pPr>
      <w:autoSpaceDE w:val="0"/>
      <w:autoSpaceDN w:val="0"/>
      <w:adjustRightInd w:val="0"/>
    </w:pPr>
    <w:rPr>
      <w:rFonts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2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andrine.poncet-mouturat@inrae.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E44D8798A2744FA1BF7E90CE9119C9" ma:contentTypeVersion="0" ma:contentTypeDescription="Crée un document." ma:contentTypeScope="" ma:versionID="b91bdafcd8663c843ec12f94808b1df0">
  <xsd:schema xmlns:xsd="http://www.w3.org/2001/XMLSchema" xmlns:xs="http://www.w3.org/2001/XMLSchema" xmlns:p="http://schemas.microsoft.com/office/2006/metadata/properties" targetNamespace="http://schemas.microsoft.com/office/2006/metadata/properties" ma:root="true" ma:fieldsID="ab09c1ba23edfaa45a5e9d385267c9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71DC5C-6CC3-4396-A58D-29A157EBCEC6}">
  <ds:schemaRefs>
    <ds:schemaRef ds:uri="http://schemas.microsoft.com/sharepoint/v3/contenttype/forms"/>
  </ds:schemaRefs>
</ds:datastoreItem>
</file>

<file path=customXml/itemProps2.xml><?xml version="1.0" encoding="utf-8"?>
<ds:datastoreItem xmlns:ds="http://schemas.openxmlformats.org/officeDocument/2006/customXml" ds:itemID="{D98780B8-F17B-46C6-AB5F-FE9D77977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E98ABD3-EC0B-4347-B0F7-2C29E7A087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786</Words>
  <Characters>4328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Service / Unité (facultatif)</vt:lpstr>
    </vt:vector>
  </TitlesOfParts>
  <Company>INRA</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 Unité (facultatif)</dc:title>
  <dc:creator>Administrateur</dc:creator>
  <cp:lastModifiedBy>Sandrine Poncet-Mouturat</cp:lastModifiedBy>
  <cp:revision>4</cp:revision>
  <cp:lastPrinted>2012-11-07T09:33:00Z</cp:lastPrinted>
  <dcterms:created xsi:type="dcterms:W3CDTF">2021-09-16T14:07:00Z</dcterms:created>
  <dcterms:modified xsi:type="dcterms:W3CDTF">2021-09-16T14:17:00Z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0x010100BEE44D8798A2744FA1BF7E90CE9119C9</vt:lpwstr>
  </property>
  <property fmtid="{D5CDD505-2E9C-101B-9397-08002B2CF9AE}" pid="3" name="Order">
    <vt:r8>100</vt:r8>
  </property>
  <property fmtid="{D5CDD505-2E9C-101B-9397-08002B2CF9AE}" pid="4" name="_CopySource">
    <vt:lpwstr>https://sites.inra.fr/site/sqpov/Umr_408/COMM/Lettre type InraPACA SQPOV.docx</vt:lpwstr>
  </property>
  <property fmtid="{D5CDD505-2E9C-101B-9397-08002B2CF9AE}" pid="5" name="xd_ProgID">
    <vt:lpwstr/>
  </property>
  <property fmtid="{D5CDD505-2E9C-101B-9397-08002B2CF9AE}" pid="6" name="TemplateUrl">
    <vt:lpwstr/>
  </property>
</Properties>
</file>